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1BE8">
      <w:pPr>
        <w:spacing w:before="120" w:after="120"/>
        <w:ind w:left="142"/>
        <w:rPr>
          <w:rFonts w:asciiTheme="minorHAnsi" w:hAnsiTheme="minorHAnsi" w:cstheme="minorHAnsi"/>
          <w:b/>
          <w:bCs/>
          <w:color w:val="405CA1"/>
          <w:sz w:val="22"/>
          <w:szCs w:val="22"/>
        </w:rPr>
      </w:pPr>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13898A3F">
      <w:pPr>
        <w:spacing w:before="120" w:after="120"/>
        <w:ind w:left="142"/>
        <w:rPr>
          <w:rFonts w:asciiTheme="minorHAnsi" w:hAnsiTheme="minorHAnsi" w:cstheme="minorHAnsi"/>
          <w:bCs/>
          <w:sz w:val="22"/>
          <w:szCs w:val="22"/>
        </w:rPr>
      </w:pPr>
      <w:r>
        <w:rPr>
          <w:rFonts w:asciiTheme="minorHAnsi" w:hAnsiTheme="minorHAnsi" w:cstheme="minorHAnsi"/>
          <w:bCs/>
          <w:sz w:val="22"/>
          <w:szCs w:val="22"/>
        </w:rPr>
        <w:t>90067/2025</w:t>
      </w:r>
    </w:p>
    <w:p w14:paraId="1E895068">
      <w:pPr>
        <w:spacing w:before="120" w:after="120"/>
        <w:ind w:left="142"/>
        <w:rPr>
          <w:rFonts w:asciiTheme="minorHAnsi" w:hAnsiTheme="minorHAnsi" w:cstheme="minorHAnsi"/>
          <w:b/>
          <w:bCs/>
          <w:color w:val="405CA1"/>
          <w:sz w:val="22"/>
          <w:szCs w:val="22"/>
        </w:rPr>
      </w:pPr>
    </w:p>
    <w:p w14:paraId="31CDE23E">
      <w:pPr>
        <w:spacing w:before="120" w:after="120"/>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26D3E96">
      <w:pPr>
        <w:spacing w:before="120" w:after="120"/>
        <w:ind w:left="142"/>
        <w:rPr>
          <w:rFonts w:asciiTheme="minorHAnsi" w:hAnsiTheme="minorHAnsi" w:cstheme="minorHAnsi"/>
          <w:sz w:val="22"/>
          <w:szCs w:val="22"/>
        </w:rPr>
      </w:pPr>
      <w:r>
        <w:rPr>
          <w:rFonts w:asciiTheme="minorHAnsi" w:hAnsiTheme="minorHAnsi" w:cstheme="minorHAnsi"/>
          <w:sz w:val="22"/>
          <w:szCs w:val="22"/>
        </w:rPr>
        <w:t>150247</w:t>
      </w:r>
    </w:p>
    <w:p w14:paraId="47940C06">
      <w:pPr>
        <w:spacing w:before="120" w:after="120"/>
        <w:ind w:left="142"/>
        <w:rPr>
          <w:rFonts w:asciiTheme="minorHAnsi" w:hAnsiTheme="minorHAnsi" w:cstheme="minorHAnsi"/>
          <w:b/>
          <w:bCs/>
          <w:color w:val="405CA1"/>
          <w:sz w:val="22"/>
          <w:szCs w:val="22"/>
        </w:rPr>
      </w:pPr>
    </w:p>
    <w:p w14:paraId="159E29BC">
      <w:pPr>
        <w:spacing w:before="120" w:after="120"/>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0950EF7E">
      <w:pPr>
        <w:spacing w:before="120" w:after="120"/>
        <w:ind w:left="142"/>
        <w:jc w:val="both"/>
        <w:rPr>
          <w:rFonts w:asciiTheme="minorHAnsi" w:hAnsiTheme="minorHAnsi" w:cstheme="minorHAnsi"/>
          <w:sz w:val="22"/>
          <w:szCs w:val="22"/>
        </w:rPr>
      </w:pPr>
      <w:r>
        <w:rPr>
          <w:rFonts w:asciiTheme="minorHAnsi" w:hAnsiTheme="minorHAnsi" w:cstheme="minorHAnsi"/>
          <w:sz w:val="22"/>
          <w:szCs w:val="22"/>
        </w:rPr>
        <w:t>REGISTRO DE PREÇOS PARA AQUISIÇÃO DE REAGENTES COM COMODATO DE EQUIPAMENTOS</w:t>
      </w:r>
    </w:p>
    <w:p w14:paraId="5F78454B">
      <w:pPr>
        <w:spacing w:before="120" w:after="120"/>
        <w:ind w:left="142"/>
        <w:jc w:val="both"/>
        <w:rPr>
          <w:rFonts w:asciiTheme="minorHAnsi" w:hAnsiTheme="minorHAnsi" w:cstheme="minorHAnsi"/>
          <w:sz w:val="22"/>
          <w:szCs w:val="22"/>
        </w:rPr>
      </w:pPr>
    </w:p>
    <w:p w14:paraId="77D404CD">
      <w:pPr>
        <w:spacing w:before="120" w:after="120"/>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6FA5A103">
      <w:pPr>
        <w:spacing w:before="120" w:after="120"/>
        <w:ind w:left="142"/>
        <w:jc w:val="both"/>
        <w:rPr>
          <w:rFonts w:asciiTheme="minorHAnsi" w:hAnsiTheme="minorHAnsi" w:cstheme="minorHAnsi"/>
          <w:sz w:val="22"/>
          <w:szCs w:val="22"/>
        </w:rPr>
      </w:pPr>
      <w:r>
        <w:rPr>
          <w:rFonts w:asciiTheme="minorHAnsi" w:hAnsiTheme="minorHAnsi" w:cstheme="minorHAnsi"/>
          <w:sz w:val="22"/>
          <w:szCs w:val="22"/>
        </w:rPr>
        <w:t>R$</w:t>
      </w:r>
      <w:r>
        <w:rPr>
          <w:rFonts w:asciiTheme="minorHAnsi" w:hAnsiTheme="minorHAnsi" w:cstheme="minorHAnsi"/>
          <w:sz w:val="22"/>
          <w:szCs w:val="22"/>
          <w:lang w:val="pt-PT" w:eastAsia="pt-PT"/>
        </w:rPr>
        <w:t xml:space="preserve"> </w:t>
      </w:r>
      <w:r>
        <w:rPr>
          <w:rFonts w:eastAsia="Times New Roman" w:asciiTheme="minorHAnsi" w:hAnsiTheme="minorHAnsi" w:cstheme="minorHAnsi"/>
          <w:b/>
          <w:bCs/>
          <w:sz w:val="22"/>
          <w:szCs w:val="22"/>
        </w:rPr>
        <w:t>103.019,00 (CENTO E TRÊS MIL E DEZENOVE REAIS)</w:t>
      </w:r>
    </w:p>
    <w:p w14:paraId="3ECF7587">
      <w:pPr>
        <w:spacing w:before="120" w:after="120"/>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37DC80FA">
      <w:pPr>
        <w:spacing w:before="120" w:after="120"/>
        <w:ind w:left="142"/>
        <w:rPr>
          <w:rFonts w:asciiTheme="minorHAnsi" w:hAnsiTheme="minorHAnsi" w:cstheme="minorHAnsi"/>
          <w:b/>
          <w:bCs/>
          <w:color w:val="5B5B5F"/>
          <w:sz w:val="22"/>
          <w:szCs w:val="22"/>
        </w:rPr>
      </w:pPr>
      <w:r>
        <w:rPr>
          <w:rFonts w:asciiTheme="minorHAnsi" w:hAnsiTheme="minorHAnsi" w:cstheme="minorHAnsi"/>
          <w:color w:val="5B5B5F"/>
          <w:sz w:val="22"/>
          <w:szCs w:val="22"/>
        </w:rPr>
        <w:t xml:space="preserve">DIA </w:t>
      </w:r>
      <w:r>
        <w:rPr>
          <w:rFonts w:hint="default" w:asciiTheme="minorHAnsi" w:hAnsiTheme="minorHAnsi" w:cstheme="minorHAnsi"/>
          <w:color w:val="5B5B5F"/>
          <w:sz w:val="22"/>
          <w:szCs w:val="22"/>
          <w:lang w:val="pt-BR"/>
        </w:rPr>
        <w:t>25</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07</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2025</w:t>
      </w:r>
      <w:r>
        <w:rPr>
          <w:rFonts w:asciiTheme="minorHAnsi" w:hAnsiTheme="minorHAnsi" w:cstheme="minorHAnsi"/>
          <w:b/>
          <w:bCs/>
          <w:color w:val="5B5B5F"/>
          <w:sz w:val="22"/>
          <w:szCs w:val="22"/>
        </w:rPr>
        <w:t xml:space="preserve"> </w:t>
      </w:r>
      <w:r>
        <w:rPr>
          <w:rFonts w:asciiTheme="minorHAnsi" w:hAnsiTheme="minorHAnsi" w:cstheme="minorHAnsi"/>
          <w:color w:val="5B5B5F"/>
          <w:sz w:val="22"/>
          <w:szCs w:val="22"/>
        </w:rPr>
        <w:t xml:space="preserve">ÀS </w:t>
      </w:r>
      <w:r>
        <w:rPr>
          <w:rFonts w:hint="default" w:asciiTheme="minorHAnsi" w:hAnsiTheme="minorHAnsi" w:cstheme="minorHAnsi"/>
          <w:color w:val="5B5B5F"/>
          <w:sz w:val="22"/>
          <w:szCs w:val="22"/>
          <w:lang w:val="pt-BR"/>
        </w:rPr>
        <w:t>09:00</w:t>
      </w:r>
      <w:r>
        <w:rPr>
          <w:rFonts w:asciiTheme="minorHAnsi" w:hAnsiTheme="minorHAnsi" w:cstheme="minorHAnsi"/>
          <w:b/>
          <w:bCs/>
          <w:color w:val="5B5B5F"/>
          <w:sz w:val="22"/>
          <w:szCs w:val="22"/>
        </w:rPr>
        <w:t>H (HORÁRIO DE BRASÍLIA)</w:t>
      </w:r>
    </w:p>
    <w:p w14:paraId="4BAF5071">
      <w:pPr>
        <w:spacing w:before="120" w:after="120"/>
        <w:ind w:left="142"/>
        <w:jc w:val="both"/>
        <w:rPr>
          <w:rFonts w:asciiTheme="minorHAnsi" w:hAnsiTheme="minorHAnsi" w:cstheme="minorHAnsi"/>
          <w:b/>
          <w:bCs/>
          <w:caps/>
          <w:color w:val="405CA1"/>
          <w:sz w:val="22"/>
          <w:szCs w:val="22"/>
        </w:rPr>
      </w:pPr>
    </w:p>
    <w:p w14:paraId="1FADE242">
      <w:pPr>
        <w:spacing w:before="120" w:after="120"/>
        <w:ind w:left="142"/>
        <w:jc w:val="both"/>
        <w:rPr>
          <w:rFonts w:asciiTheme="minorHAnsi" w:hAnsiTheme="minorHAnsi" w:cstheme="minorHAnsi"/>
          <w:caps/>
          <w:color w:val="0000FF"/>
          <w:sz w:val="22"/>
          <w:szCs w:val="22"/>
        </w:rPr>
      </w:pPr>
      <w:r>
        <w:rPr>
          <w:rFonts w:asciiTheme="minorHAnsi" w:hAnsiTheme="minorHAnsi" w:cstheme="minorHAnsi"/>
          <w:b/>
          <w:bCs/>
          <w:caps/>
          <w:color w:val="405CA1"/>
          <w:sz w:val="22"/>
          <w:szCs w:val="22"/>
        </w:rPr>
        <w:t>Critério de Julgamento:</w:t>
      </w:r>
    </w:p>
    <w:p w14:paraId="6CCDC455">
      <w:pPr>
        <w:spacing w:before="120" w:after="120"/>
        <w:ind w:left="142"/>
        <w:jc w:val="both"/>
        <w:rPr>
          <w:rFonts w:asciiTheme="minorHAnsi" w:hAnsiTheme="minorHAnsi" w:cstheme="minorHAnsi"/>
          <w:sz w:val="22"/>
          <w:szCs w:val="22"/>
        </w:rPr>
      </w:pPr>
      <w:r>
        <w:rPr>
          <w:rFonts w:asciiTheme="minorHAnsi" w:hAnsiTheme="minorHAnsi" w:cstheme="minorHAnsi"/>
          <w:sz w:val="22"/>
          <w:szCs w:val="22"/>
        </w:rPr>
        <w:t>MENOR PREÇO POR GRUPO</w:t>
      </w:r>
    </w:p>
    <w:p w14:paraId="2B651DC2">
      <w:pPr>
        <w:spacing w:before="120" w:after="120"/>
        <w:ind w:left="142"/>
        <w:jc w:val="both"/>
        <w:rPr>
          <w:rFonts w:asciiTheme="minorHAnsi" w:hAnsiTheme="minorHAnsi" w:cstheme="minorHAnsi"/>
          <w:b/>
          <w:bCs/>
          <w:caps/>
          <w:color w:val="405CA1"/>
          <w:sz w:val="22"/>
          <w:szCs w:val="22"/>
        </w:rPr>
      </w:pPr>
    </w:p>
    <w:p w14:paraId="5633C18C">
      <w:pPr>
        <w:spacing w:before="120" w:after="120"/>
        <w:ind w:left="142"/>
        <w:jc w:val="both"/>
        <w:rPr>
          <w:rFonts w:asciiTheme="minorHAnsi" w:hAnsiTheme="minorHAnsi" w:cstheme="minorHAnsi"/>
          <w:caps/>
          <w:sz w:val="22"/>
          <w:szCs w:val="22"/>
        </w:rPr>
      </w:pPr>
      <w:r>
        <w:rPr>
          <w:rFonts w:asciiTheme="minorHAnsi" w:hAnsiTheme="minorHAnsi" w:cstheme="minorHAnsi"/>
          <w:b/>
          <w:bCs/>
          <w:caps/>
          <w:color w:val="405CA1"/>
          <w:sz w:val="22"/>
          <w:szCs w:val="22"/>
        </w:rPr>
        <w:t>Modo de disputa:</w:t>
      </w:r>
    </w:p>
    <w:p w14:paraId="1A9505B5">
      <w:pPr>
        <w:spacing w:before="120" w:after="120"/>
        <w:ind w:left="142"/>
        <w:jc w:val="both"/>
        <w:rPr>
          <w:rFonts w:asciiTheme="minorHAnsi" w:hAnsiTheme="minorHAnsi" w:cstheme="minorHAnsi"/>
          <w:sz w:val="22"/>
          <w:szCs w:val="22"/>
        </w:rPr>
      </w:pPr>
      <w:r>
        <w:rPr>
          <w:rFonts w:asciiTheme="minorHAnsi" w:hAnsiTheme="minorHAnsi" w:cstheme="minorHAnsi"/>
          <w:sz w:val="22"/>
          <w:szCs w:val="22"/>
        </w:rPr>
        <w:t>ABERTO</w:t>
      </w:r>
    </w:p>
    <w:p w14:paraId="32741B21">
      <w:pPr>
        <w:spacing w:before="120" w:after="120"/>
        <w:ind w:left="142"/>
        <w:rPr>
          <w:rFonts w:asciiTheme="minorHAnsi" w:hAnsiTheme="minorHAnsi" w:cstheme="minorHAnsi"/>
          <w:b/>
          <w:bCs/>
          <w:color w:val="405CA1"/>
          <w:sz w:val="22"/>
          <w:szCs w:val="22"/>
        </w:rPr>
      </w:pPr>
    </w:p>
    <w:p w14:paraId="430A723C">
      <w:pPr>
        <w:spacing w:before="120" w:after="120"/>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02CD465D">
      <w:pPr>
        <w:spacing w:before="120" w:after="120"/>
        <w:ind w:left="142"/>
        <w:rPr>
          <w:rFonts w:asciiTheme="minorHAnsi" w:hAnsiTheme="minorHAnsi" w:cstheme="minorHAnsi"/>
          <w:bCs/>
          <w:sz w:val="22"/>
          <w:szCs w:val="22"/>
        </w:rPr>
      </w:pPr>
      <w:r>
        <w:rPr>
          <w:rFonts w:asciiTheme="minorHAnsi" w:hAnsiTheme="minorHAnsi" w:cstheme="minorHAnsi"/>
          <w:bCs/>
          <w:sz w:val="22"/>
          <w:szCs w:val="22"/>
        </w:rPr>
        <w:t>NÃO</w:t>
      </w:r>
    </w:p>
    <w:p w14:paraId="1D866C5B">
      <w:pPr>
        <w:spacing w:before="120" w:after="120" w:line="360" w:lineRule="auto"/>
        <w:ind w:left="142"/>
        <w:rPr>
          <w:rFonts w:asciiTheme="minorHAnsi" w:hAnsiTheme="minorHAnsi" w:cstheme="minorHAnsi"/>
          <w:bCs/>
          <w:sz w:val="22"/>
          <w:szCs w:val="22"/>
        </w:rPr>
      </w:pPr>
    </w:p>
    <w:p w14:paraId="1DB52C75">
      <w:pPr>
        <w:spacing w:before="120" w:after="120"/>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MARGEM DE PREFERÊNCIA PARA ALGUM ITEM</w:t>
      </w:r>
    </w:p>
    <w:p w14:paraId="41BB0D95">
      <w:pPr>
        <w:spacing w:before="120" w:after="120"/>
        <w:ind w:left="142"/>
        <w:rPr>
          <w:rFonts w:asciiTheme="minorHAnsi" w:hAnsiTheme="minorHAnsi" w:cstheme="minorHAnsi"/>
          <w:bCs/>
          <w:sz w:val="22"/>
          <w:szCs w:val="22"/>
        </w:rPr>
      </w:pPr>
      <w:r>
        <w:rPr>
          <w:rFonts w:asciiTheme="minorHAnsi" w:hAnsiTheme="minorHAnsi" w:cstheme="minorHAnsi"/>
          <w:bCs/>
          <w:sz w:val="22"/>
          <w:szCs w:val="22"/>
        </w:rPr>
        <w:t>NÃO</w:t>
      </w:r>
    </w:p>
    <w:p w14:paraId="0284D252">
      <w:pPr>
        <w:spacing w:before="120" w:after="120" w:line="360" w:lineRule="auto"/>
        <w:ind w:left="142"/>
        <w:rPr>
          <w:rFonts w:asciiTheme="minorHAnsi" w:hAnsiTheme="minorHAnsi" w:cstheme="minorHAnsi"/>
          <w:bCs/>
          <w:sz w:val="22"/>
          <w:szCs w:val="22"/>
        </w:rPr>
      </w:pPr>
    </w:p>
    <w:p w14:paraId="2552177C">
      <w:pPr>
        <w:spacing w:before="120" w:after="120" w:line="360" w:lineRule="auto"/>
        <w:ind w:left="142"/>
        <w:rPr>
          <w:rFonts w:asciiTheme="minorHAnsi" w:hAnsiTheme="minorHAnsi" w:cstheme="minorHAnsi"/>
          <w:bCs/>
          <w:sz w:val="22"/>
          <w:szCs w:val="22"/>
        </w:rPr>
      </w:pPr>
    </w:p>
    <w:p w14:paraId="4FE3D5B8">
      <w:pPr>
        <w:spacing w:before="120" w:after="120" w:line="360" w:lineRule="auto"/>
        <w:ind w:left="142"/>
        <w:rPr>
          <w:rFonts w:asciiTheme="minorHAnsi" w:hAnsiTheme="minorHAnsi" w:cstheme="minorHAnsi"/>
          <w:bCs/>
          <w:sz w:val="22"/>
          <w:szCs w:val="22"/>
        </w:rPr>
      </w:pPr>
    </w:p>
    <w:p w14:paraId="76314A8B">
      <w:pPr>
        <w:spacing w:before="120" w:after="120" w:line="360" w:lineRule="auto"/>
        <w:ind w:left="142"/>
        <w:rPr>
          <w:rFonts w:asciiTheme="minorHAnsi" w:hAnsiTheme="minorHAnsi" w:cstheme="minorHAnsi"/>
          <w:b/>
          <w:bCs/>
          <w:sz w:val="22"/>
          <w:szCs w:val="22"/>
        </w:rPr>
      </w:pPr>
      <w:r>
        <w:rPr>
          <w:rFonts w:asciiTheme="minorHAnsi" w:hAnsiTheme="minorHAnsi" w:cstheme="minorHAnsi"/>
          <w:b/>
          <w:bCs/>
          <w:sz w:val="22"/>
          <w:szCs w:val="22"/>
        </w:rPr>
        <w:t>SUMÁRIO</w:t>
      </w:r>
    </w:p>
    <w:p w14:paraId="52CD3D34">
      <w:pPr>
        <w:pStyle w:val="35"/>
        <w:rPr>
          <w:rFonts w:asciiTheme="minorHAnsi" w:hAnsiTheme="minorHAnsi" w:eastAsiaTheme="minorEastAsia" w:cstheme="minorHAnsi"/>
          <w:b/>
          <w:sz w:val="22"/>
          <w:szCs w:val="22"/>
        </w:rPr>
      </w:pPr>
      <w:r>
        <w:rPr>
          <w:rFonts w:asciiTheme="minorHAnsi" w:hAnsiTheme="minorHAnsi" w:cstheme="minorHAnsi"/>
          <w:b/>
          <w:sz w:val="22"/>
          <w:szCs w:val="22"/>
          <w:lang w:eastAsia="en-US"/>
        </w:rPr>
        <w:t>1.</w:t>
      </w:r>
      <w:r>
        <w:rPr>
          <w:rFonts w:asciiTheme="minorHAnsi" w:hAnsiTheme="minorHAnsi" w:eastAsiaTheme="minorEastAsia" w:cstheme="minorHAnsi"/>
          <w:b/>
          <w:sz w:val="22"/>
          <w:szCs w:val="22"/>
        </w:rPr>
        <w:tab/>
      </w:r>
      <w:r>
        <w:rPr>
          <w:rFonts w:asciiTheme="minorHAnsi" w:hAnsiTheme="minorHAnsi" w:cstheme="minorHAnsi"/>
          <w:b/>
          <w:sz w:val="22"/>
          <w:szCs w:val="22"/>
          <w:lang w:eastAsia="en-US"/>
        </w:rPr>
        <w:t>DO OBJETO</w:t>
      </w:r>
      <w:r>
        <w:rPr>
          <w:rFonts w:asciiTheme="minorHAnsi" w:hAnsiTheme="minorHAnsi" w:cstheme="minorHAnsi"/>
          <w:b/>
          <w:sz w:val="22"/>
          <w:szCs w:val="22"/>
        </w:rPr>
        <w:tab/>
      </w:r>
      <w:r>
        <w:rPr>
          <w:rFonts w:asciiTheme="minorHAnsi" w:hAnsiTheme="minorHAnsi" w:cstheme="minorHAnsi"/>
          <w:b/>
          <w:sz w:val="22"/>
          <w:szCs w:val="22"/>
        </w:rPr>
        <w:t>3</w:t>
      </w:r>
    </w:p>
    <w:p w14:paraId="26B1D4C6">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2.</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 xml:space="preserve">DO REGISTRO DE PREÇOS </w:t>
      </w:r>
      <w:r>
        <w:rPr>
          <w:rFonts w:asciiTheme="minorHAnsi" w:hAnsiTheme="minorHAnsi" w:cstheme="minorHAnsi"/>
          <w:b/>
          <w:sz w:val="22"/>
          <w:szCs w:val="22"/>
        </w:rPr>
        <w:tab/>
      </w:r>
      <w:r>
        <w:rPr>
          <w:rFonts w:asciiTheme="minorHAnsi" w:hAnsiTheme="minorHAnsi" w:cstheme="minorHAnsi"/>
          <w:b/>
          <w:sz w:val="22"/>
          <w:szCs w:val="22"/>
        </w:rPr>
        <w:t>4</w:t>
      </w:r>
    </w:p>
    <w:p w14:paraId="0F3C8474">
      <w:pPr>
        <w:pStyle w:val="35"/>
        <w:rPr>
          <w:rFonts w:asciiTheme="minorHAnsi" w:hAnsiTheme="minorHAnsi" w:eastAsiaTheme="minorEastAsia" w:cstheme="minorHAnsi"/>
          <w:b/>
          <w:sz w:val="22"/>
          <w:szCs w:val="22"/>
        </w:rPr>
      </w:pPr>
      <w:r>
        <w:rPr>
          <w:rFonts w:asciiTheme="minorHAnsi" w:hAnsiTheme="minorHAnsi" w:cstheme="minorHAnsi"/>
          <w:b/>
          <w:sz w:val="22"/>
          <w:szCs w:val="22"/>
        </w:rPr>
        <w:t>3.</w:t>
      </w:r>
      <w:r>
        <w:rPr>
          <w:rFonts w:asciiTheme="minorHAnsi" w:hAnsiTheme="minorHAnsi" w:eastAsiaTheme="minorEastAsia" w:cstheme="minorHAnsi"/>
          <w:b/>
          <w:sz w:val="22"/>
          <w:szCs w:val="22"/>
        </w:rPr>
        <w:tab/>
      </w:r>
      <w:r>
        <w:rPr>
          <w:rFonts w:asciiTheme="minorHAnsi" w:hAnsiTheme="minorHAnsi" w:cstheme="minorHAnsi"/>
          <w:b/>
          <w:sz w:val="22"/>
          <w:szCs w:val="22"/>
        </w:rPr>
        <w:t>DA PARTICIPAÇÃO NA LICITAÇÃO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_Toc135469225 \h </w:instrText>
      </w:r>
      <w:r>
        <w:rPr>
          <w:rFonts w:asciiTheme="minorHAnsi" w:hAnsiTheme="minorHAnsi" w:cstheme="minorHAnsi"/>
          <w:b/>
          <w:sz w:val="22"/>
          <w:szCs w:val="22"/>
        </w:rPr>
        <w:fldChar w:fldCharType="separate"/>
      </w:r>
      <w:r>
        <w:rPr>
          <w:rFonts w:asciiTheme="minorHAnsi" w:hAnsiTheme="minorHAnsi" w:cstheme="minorHAnsi"/>
          <w:b/>
          <w:sz w:val="22"/>
          <w:szCs w:val="22"/>
        </w:rPr>
        <w:t>4</w:t>
      </w:r>
      <w:r>
        <w:rPr>
          <w:rFonts w:asciiTheme="minorHAnsi" w:hAnsiTheme="minorHAnsi" w:cstheme="minorHAnsi"/>
          <w:b/>
          <w:sz w:val="22"/>
          <w:szCs w:val="22"/>
        </w:rPr>
        <w:fldChar w:fldCharType="end"/>
      </w:r>
    </w:p>
    <w:p w14:paraId="1FB2056C">
      <w:pPr>
        <w:pStyle w:val="35"/>
        <w:rPr>
          <w:rFonts w:asciiTheme="minorHAnsi" w:hAnsiTheme="minorHAnsi" w:eastAsiaTheme="minorEastAsia" w:cstheme="minorHAnsi"/>
          <w:b/>
          <w:sz w:val="22"/>
          <w:szCs w:val="22"/>
        </w:rPr>
      </w:pPr>
      <w:r>
        <w:rPr>
          <w:rFonts w:asciiTheme="minorHAnsi" w:hAnsiTheme="minorHAnsi" w:cstheme="minorHAnsi"/>
          <w:b/>
          <w:sz w:val="22"/>
          <w:szCs w:val="22"/>
        </w:rPr>
        <w:t>4.</w:t>
      </w:r>
      <w:r>
        <w:rPr>
          <w:rFonts w:asciiTheme="minorHAnsi" w:hAnsiTheme="minorHAnsi" w:eastAsiaTheme="minorEastAsia" w:cstheme="minorHAnsi"/>
          <w:b/>
          <w:sz w:val="22"/>
          <w:szCs w:val="22"/>
        </w:rPr>
        <w:tab/>
      </w:r>
      <w:r>
        <w:rPr>
          <w:rFonts w:asciiTheme="minorHAnsi" w:hAnsiTheme="minorHAnsi" w:cstheme="minorHAnsi"/>
          <w:b/>
          <w:sz w:val="22"/>
          <w:szCs w:val="22"/>
        </w:rPr>
        <w:t>DA APRESENTAÇÃO DA PROPOSTA E DOS DOCUMENTOS DE HABILITAÇÃO</w:t>
      </w:r>
      <w:r>
        <w:rPr>
          <w:rFonts w:asciiTheme="minorHAnsi" w:hAnsiTheme="minorHAnsi" w:cstheme="minorHAnsi"/>
          <w:b/>
          <w:sz w:val="22"/>
          <w:szCs w:val="22"/>
        </w:rPr>
        <w:tab/>
      </w:r>
      <w:r>
        <w:rPr>
          <w:rFonts w:asciiTheme="minorHAnsi" w:hAnsiTheme="minorHAnsi" w:cstheme="minorHAnsi"/>
          <w:b/>
          <w:sz w:val="22"/>
          <w:szCs w:val="22"/>
        </w:rPr>
        <w:t>6</w:t>
      </w:r>
    </w:p>
    <w:p w14:paraId="0B86CB51">
      <w:pPr>
        <w:pStyle w:val="35"/>
        <w:rPr>
          <w:rFonts w:asciiTheme="minorHAnsi" w:hAnsiTheme="minorHAnsi" w:eastAsiaTheme="minorEastAsia" w:cstheme="minorHAnsi"/>
          <w:b/>
          <w:sz w:val="22"/>
          <w:szCs w:val="22"/>
        </w:rPr>
      </w:pPr>
      <w:r>
        <w:rPr>
          <w:rFonts w:asciiTheme="minorHAnsi" w:hAnsiTheme="minorHAnsi" w:cstheme="minorHAnsi"/>
          <w:b/>
          <w:sz w:val="22"/>
          <w:szCs w:val="22"/>
        </w:rPr>
        <w:t>5.</w:t>
      </w:r>
      <w:r>
        <w:rPr>
          <w:rFonts w:asciiTheme="minorHAnsi" w:hAnsiTheme="minorHAnsi" w:eastAsiaTheme="minorEastAsia" w:cstheme="minorHAnsi"/>
          <w:b/>
          <w:sz w:val="22"/>
          <w:szCs w:val="22"/>
        </w:rPr>
        <w:tab/>
      </w:r>
      <w:r>
        <w:rPr>
          <w:rFonts w:asciiTheme="minorHAnsi" w:hAnsiTheme="minorHAnsi" w:cstheme="minorHAnsi"/>
          <w:b/>
          <w:sz w:val="22"/>
          <w:szCs w:val="22"/>
        </w:rPr>
        <w:t>DO PREENCHIMENTO DA PROPOSTA</w:t>
      </w:r>
      <w:r>
        <w:rPr>
          <w:rFonts w:asciiTheme="minorHAnsi" w:hAnsiTheme="minorHAnsi" w:cstheme="minorHAnsi"/>
          <w:b/>
          <w:sz w:val="22"/>
          <w:szCs w:val="22"/>
        </w:rPr>
        <w:tab/>
      </w:r>
      <w:r>
        <w:rPr>
          <w:rFonts w:asciiTheme="minorHAnsi" w:hAnsiTheme="minorHAnsi" w:cstheme="minorHAnsi"/>
          <w:b/>
          <w:sz w:val="22"/>
          <w:szCs w:val="22"/>
        </w:rPr>
        <w:t>9</w:t>
      </w:r>
    </w:p>
    <w:p w14:paraId="4D32960D">
      <w:pPr>
        <w:pStyle w:val="35"/>
        <w:rPr>
          <w:rFonts w:asciiTheme="minorHAnsi" w:hAnsiTheme="minorHAnsi" w:eastAsiaTheme="minorEastAsia" w:cstheme="minorHAnsi"/>
          <w:b/>
          <w:sz w:val="22"/>
          <w:szCs w:val="22"/>
        </w:rPr>
      </w:pPr>
      <w:r>
        <w:rPr>
          <w:rFonts w:asciiTheme="minorHAnsi" w:hAnsiTheme="minorHAnsi" w:cstheme="minorHAnsi"/>
          <w:b/>
          <w:sz w:val="22"/>
          <w:szCs w:val="22"/>
        </w:rPr>
        <w:t>6.</w:t>
      </w:r>
      <w:r>
        <w:rPr>
          <w:rFonts w:asciiTheme="minorHAnsi" w:hAnsiTheme="minorHAnsi" w:eastAsiaTheme="minorEastAsia" w:cstheme="minorHAnsi"/>
          <w:b/>
          <w:sz w:val="22"/>
          <w:szCs w:val="22"/>
        </w:rPr>
        <w:tab/>
      </w:r>
      <w:r>
        <w:rPr>
          <w:rFonts w:asciiTheme="minorHAnsi" w:hAnsiTheme="minorHAnsi" w:cstheme="minorHAnsi"/>
          <w:b/>
          <w:sz w:val="22"/>
          <w:szCs w:val="22"/>
        </w:rPr>
        <w:t>DA ABERTURA DA SESSÃO, CLASSIFICAÇÃO DAS PROPOSTAS E FORMULAÇÃO DE LANCES</w:t>
      </w:r>
      <w:r>
        <w:rPr>
          <w:rFonts w:asciiTheme="minorHAnsi" w:hAnsiTheme="minorHAnsi" w:cstheme="minorHAnsi"/>
          <w:b/>
          <w:sz w:val="22"/>
          <w:szCs w:val="22"/>
        </w:rPr>
        <w:tab/>
      </w:r>
      <w:r>
        <w:rPr>
          <w:rFonts w:asciiTheme="minorHAnsi" w:hAnsiTheme="minorHAnsi" w:cstheme="minorHAnsi"/>
          <w:b/>
          <w:sz w:val="22"/>
          <w:szCs w:val="22"/>
        </w:rPr>
        <w:t>10</w:t>
      </w:r>
    </w:p>
    <w:p w14:paraId="28B35055">
      <w:pPr>
        <w:pStyle w:val="35"/>
        <w:rPr>
          <w:rFonts w:asciiTheme="minorHAnsi" w:hAnsiTheme="minorHAnsi" w:eastAsiaTheme="minorEastAsia" w:cstheme="minorHAnsi"/>
          <w:b/>
          <w:sz w:val="22"/>
          <w:szCs w:val="22"/>
        </w:rPr>
      </w:pPr>
      <w:r>
        <w:rPr>
          <w:rFonts w:asciiTheme="minorHAnsi" w:hAnsiTheme="minorHAnsi" w:cstheme="minorHAnsi"/>
          <w:b/>
          <w:sz w:val="22"/>
          <w:szCs w:val="22"/>
        </w:rPr>
        <w:t>7.</w:t>
      </w:r>
      <w:r>
        <w:rPr>
          <w:rFonts w:asciiTheme="minorHAnsi" w:hAnsiTheme="minorHAnsi" w:eastAsiaTheme="minorEastAsia" w:cstheme="minorHAnsi"/>
          <w:b/>
          <w:sz w:val="22"/>
          <w:szCs w:val="22"/>
        </w:rPr>
        <w:tab/>
      </w:r>
      <w:r>
        <w:rPr>
          <w:rFonts w:asciiTheme="minorHAnsi" w:hAnsiTheme="minorHAnsi" w:cstheme="minorHAnsi"/>
          <w:b/>
          <w:sz w:val="22"/>
          <w:szCs w:val="22"/>
        </w:rPr>
        <w:t>DA FASE DE JULGAMENTO</w:t>
      </w:r>
      <w:r>
        <w:rPr>
          <w:rFonts w:asciiTheme="minorHAnsi" w:hAnsiTheme="minorHAnsi" w:cstheme="minorHAnsi"/>
          <w:b/>
          <w:sz w:val="22"/>
          <w:szCs w:val="22"/>
        </w:rPr>
        <w:tab/>
      </w:r>
      <w:r>
        <w:rPr>
          <w:rFonts w:asciiTheme="minorHAnsi" w:hAnsiTheme="minorHAnsi" w:cstheme="minorHAnsi"/>
          <w:b/>
          <w:sz w:val="22"/>
          <w:szCs w:val="22"/>
        </w:rPr>
        <w:t>14</w:t>
      </w:r>
    </w:p>
    <w:p w14:paraId="021D9E08">
      <w:pPr>
        <w:pStyle w:val="35"/>
        <w:rPr>
          <w:rFonts w:asciiTheme="minorHAnsi" w:hAnsiTheme="minorHAnsi" w:eastAsiaTheme="minorEastAsia" w:cstheme="minorHAnsi"/>
          <w:b/>
          <w:sz w:val="22"/>
          <w:szCs w:val="22"/>
        </w:rPr>
      </w:pPr>
      <w:r>
        <w:rPr>
          <w:rFonts w:asciiTheme="minorHAnsi" w:hAnsiTheme="minorHAnsi" w:cstheme="minorHAnsi"/>
          <w:b/>
          <w:sz w:val="22"/>
          <w:szCs w:val="22"/>
        </w:rPr>
        <w:t>8.</w:t>
      </w:r>
      <w:r>
        <w:rPr>
          <w:rFonts w:asciiTheme="minorHAnsi" w:hAnsiTheme="minorHAnsi" w:eastAsiaTheme="minorEastAsia" w:cstheme="minorHAnsi"/>
          <w:b/>
          <w:sz w:val="22"/>
          <w:szCs w:val="22"/>
        </w:rPr>
        <w:tab/>
      </w:r>
      <w:r>
        <w:rPr>
          <w:rFonts w:asciiTheme="minorHAnsi" w:hAnsiTheme="minorHAnsi" w:cstheme="minorHAnsi"/>
          <w:b/>
          <w:sz w:val="22"/>
          <w:szCs w:val="22"/>
        </w:rPr>
        <w:t>DA FASE DE HABILITAÇÃO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_Toc135469230 \h </w:instrText>
      </w:r>
      <w:r>
        <w:rPr>
          <w:rFonts w:asciiTheme="minorHAnsi" w:hAnsiTheme="minorHAnsi" w:cstheme="minorHAnsi"/>
          <w:b/>
          <w:sz w:val="22"/>
          <w:szCs w:val="22"/>
        </w:rPr>
        <w:fldChar w:fldCharType="separate"/>
      </w:r>
      <w:r>
        <w:rPr>
          <w:rFonts w:asciiTheme="minorHAnsi" w:hAnsiTheme="minorHAnsi" w:cstheme="minorHAnsi"/>
          <w:b/>
          <w:sz w:val="22"/>
          <w:szCs w:val="22"/>
        </w:rPr>
        <w:t>20</w:t>
      </w:r>
      <w:r>
        <w:rPr>
          <w:rFonts w:asciiTheme="minorHAnsi" w:hAnsiTheme="minorHAnsi" w:cstheme="minorHAnsi"/>
          <w:b/>
          <w:sz w:val="22"/>
          <w:szCs w:val="22"/>
        </w:rPr>
        <w:fldChar w:fldCharType="end"/>
      </w:r>
    </w:p>
    <w:p w14:paraId="45444184">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9.</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ATA DE REGISTRO DE PREÇOS</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_Toc135469231 \h </w:instrText>
      </w:r>
      <w:r>
        <w:rPr>
          <w:rFonts w:asciiTheme="minorHAnsi" w:hAnsiTheme="minorHAnsi" w:cstheme="minorHAnsi"/>
          <w:b/>
          <w:sz w:val="22"/>
          <w:szCs w:val="22"/>
        </w:rPr>
        <w:fldChar w:fldCharType="separate"/>
      </w:r>
      <w:r>
        <w:rPr>
          <w:rFonts w:asciiTheme="minorHAnsi" w:hAnsiTheme="minorHAnsi" w:cstheme="minorHAnsi"/>
          <w:b/>
          <w:sz w:val="22"/>
          <w:szCs w:val="22"/>
        </w:rPr>
        <w:t>23</w:t>
      </w:r>
      <w:r>
        <w:rPr>
          <w:rFonts w:asciiTheme="minorHAnsi" w:hAnsiTheme="minorHAnsi" w:cstheme="minorHAnsi"/>
          <w:b/>
          <w:sz w:val="22"/>
          <w:szCs w:val="22"/>
        </w:rPr>
        <w:fldChar w:fldCharType="end"/>
      </w:r>
    </w:p>
    <w:p w14:paraId="66925007">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10.</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FORMAÇÃO DO CADASTRO DE RESERVA</w:t>
      </w:r>
      <w:r>
        <w:rPr>
          <w:rFonts w:asciiTheme="minorHAnsi" w:hAnsiTheme="minorHAnsi" w:cstheme="minorHAnsi"/>
          <w:b/>
          <w:sz w:val="22"/>
          <w:szCs w:val="22"/>
        </w:rPr>
        <w:tab/>
      </w:r>
      <w:r>
        <w:rPr>
          <w:rFonts w:asciiTheme="minorHAnsi" w:hAnsiTheme="minorHAnsi" w:cstheme="minorHAnsi"/>
          <w:b/>
          <w:sz w:val="22"/>
          <w:szCs w:val="22"/>
        </w:rPr>
        <w:t>20</w:t>
      </w:r>
    </w:p>
    <w:p w14:paraId="1614FCAE">
      <w:pPr>
        <w:pStyle w:val="35"/>
        <w:rPr>
          <w:rFonts w:asciiTheme="minorHAnsi" w:hAnsiTheme="minorHAnsi" w:eastAsiaTheme="minorEastAsia" w:cstheme="minorHAnsi"/>
          <w:b/>
          <w:sz w:val="22"/>
          <w:szCs w:val="22"/>
        </w:rPr>
      </w:pPr>
      <w:r>
        <w:rPr>
          <w:rFonts w:asciiTheme="minorHAnsi" w:hAnsiTheme="minorHAnsi" w:cstheme="minorHAnsi"/>
          <w:b/>
          <w:sz w:val="22"/>
          <w:szCs w:val="22"/>
        </w:rPr>
        <w:t>11.</w:t>
      </w:r>
      <w:r>
        <w:rPr>
          <w:rFonts w:asciiTheme="minorHAnsi" w:hAnsiTheme="minorHAnsi" w:eastAsiaTheme="minorEastAsia" w:cstheme="minorHAnsi"/>
          <w:b/>
          <w:sz w:val="22"/>
          <w:szCs w:val="22"/>
        </w:rPr>
        <w:tab/>
      </w:r>
      <w:r>
        <w:rPr>
          <w:rFonts w:asciiTheme="minorHAnsi" w:hAnsiTheme="minorHAnsi" w:cstheme="minorHAnsi"/>
          <w:b/>
          <w:sz w:val="22"/>
          <w:szCs w:val="22"/>
        </w:rPr>
        <w:t>DOS RECURSOS</w:t>
      </w:r>
      <w:r>
        <w:rPr>
          <w:rFonts w:asciiTheme="minorHAnsi" w:hAnsiTheme="minorHAnsi" w:cstheme="minorHAnsi"/>
          <w:b/>
          <w:sz w:val="22"/>
          <w:szCs w:val="22"/>
        </w:rPr>
        <w:tab/>
      </w:r>
      <w:r>
        <w:rPr>
          <w:rFonts w:asciiTheme="minorHAnsi" w:hAnsiTheme="minorHAnsi" w:cstheme="minorHAnsi"/>
          <w:b/>
          <w:sz w:val="22"/>
          <w:szCs w:val="22"/>
        </w:rPr>
        <w:t>21</w:t>
      </w:r>
    </w:p>
    <w:p w14:paraId="3E2E5469">
      <w:pPr>
        <w:pStyle w:val="35"/>
        <w:rPr>
          <w:rFonts w:asciiTheme="minorHAnsi" w:hAnsiTheme="minorHAnsi" w:eastAsiaTheme="minorEastAsia" w:cstheme="minorHAnsi"/>
          <w:b/>
          <w:sz w:val="22"/>
          <w:szCs w:val="22"/>
        </w:rPr>
      </w:pPr>
      <w:r>
        <w:rPr>
          <w:rFonts w:asciiTheme="minorHAnsi" w:hAnsiTheme="minorHAnsi" w:cstheme="minorHAnsi"/>
          <w:b/>
          <w:sz w:val="22"/>
          <w:szCs w:val="22"/>
        </w:rPr>
        <w:t>12.</w:t>
      </w:r>
      <w:r>
        <w:rPr>
          <w:rFonts w:asciiTheme="minorHAnsi" w:hAnsiTheme="minorHAnsi" w:eastAsiaTheme="minorEastAsia" w:cstheme="minorHAnsi"/>
          <w:b/>
          <w:sz w:val="22"/>
          <w:szCs w:val="22"/>
        </w:rPr>
        <w:tab/>
      </w:r>
      <w:r>
        <w:rPr>
          <w:rFonts w:asciiTheme="minorHAnsi" w:hAnsiTheme="minorHAnsi" w:cstheme="minorHAnsi"/>
          <w:b/>
          <w:sz w:val="22"/>
          <w:szCs w:val="22"/>
        </w:rPr>
        <w:t>DAS INFRAÇÕES ADMINISTRATIVAS E SANÇÕES</w:t>
      </w:r>
      <w:r>
        <w:rPr>
          <w:rFonts w:asciiTheme="minorHAnsi" w:hAnsiTheme="minorHAnsi" w:cstheme="minorHAnsi"/>
          <w:b/>
          <w:sz w:val="22"/>
          <w:szCs w:val="22"/>
        </w:rPr>
        <w:tab/>
      </w:r>
      <w:r>
        <w:rPr>
          <w:rFonts w:asciiTheme="minorHAnsi" w:hAnsiTheme="minorHAnsi" w:cstheme="minorHAnsi"/>
          <w:b/>
          <w:sz w:val="22"/>
          <w:szCs w:val="22"/>
        </w:rPr>
        <w:t>22</w:t>
      </w:r>
    </w:p>
    <w:p w14:paraId="126918A3">
      <w:pPr>
        <w:pStyle w:val="35"/>
        <w:rPr>
          <w:rFonts w:asciiTheme="minorHAnsi" w:hAnsiTheme="minorHAnsi" w:cstheme="minorHAnsi"/>
          <w:b/>
          <w:sz w:val="22"/>
          <w:szCs w:val="22"/>
        </w:rPr>
      </w:pPr>
      <w:r>
        <w:rPr>
          <w:rFonts w:asciiTheme="minorHAnsi" w:hAnsiTheme="minorHAnsi" w:cstheme="minorHAnsi"/>
          <w:b/>
          <w:sz w:val="22"/>
          <w:szCs w:val="22"/>
        </w:rPr>
        <w:t>13.</w:t>
      </w:r>
      <w:r>
        <w:rPr>
          <w:rFonts w:asciiTheme="minorHAnsi" w:hAnsiTheme="minorHAnsi" w:eastAsiaTheme="minorEastAsia" w:cstheme="minorHAnsi"/>
          <w:b/>
          <w:sz w:val="22"/>
          <w:szCs w:val="22"/>
        </w:rPr>
        <w:tab/>
      </w:r>
      <w:r>
        <w:rPr>
          <w:rFonts w:asciiTheme="minorHAnsi" w:hAnsiTheme="minorHAnsi" w:cstheme="minorHAnsi"/>
          <w:b/>
          <w:sz w:val="22"/>
          <w:szCs w:val="22"/>
        </w:rPr>
        <w:t>DA IMPUGNAÇÃO AO EDITAL E DO PEDIDO DE ESCLARECIMENTO ...............................................25</w:t>
      </w:r>
    </w:p>
    <w:p w14:paraId="64E2EC8B">
      <w:pPr>
        <w:pStyle w:val="35"/>
        <w:rPr>
          <w:rStyle w:val="15"/>
          <w:rFonts w:asciiTheme="minorHAnsi" w:hAnsiTheme="minorHAnsi" w:cstheme="minorHAnsi"/>
          <w:b/>
          <w:color w:val="auto"/>
          <w:sz w:val="22"/>
          <w:szCs w:val="22"/>
          <w:u w:val="none"/>
        </w:rPr>
      </w:pPr>
      <w:r>
        <w:rPr>
          <w:rStyle w:val="15"/>
          <w:rFonts w:asciiTheme="minorHAnsi" w:hAnsiTheme="minorHAnsi" w:cstheme="minorHAnsi"/>
          <w:b/>
          <w:color w:val="auto"/>
          <w:sz w:val="22"/>
          <w:szCs w:val="22"/>
          <w:u w:val="none"/>
        </w:rPr>
        <w:t>14. DAS DISPOSIÇÕES GERAIS ..............................................................................................................................26</w:t>
      </w:r>
    </w:p>
    <w:p w14:paraId="0B52DEAF">
      <w:pPr>
        <w:rPr>
          <w:rFonts w:asciiTheme="minorHAnsi" w:hAnsiTheme="minorHAnsi" w:cstheme="minorHAnsi"/>
          <w:b/>
          <w:bCs/>
          <w:color w:val="5B5B5F"/>
          <w:sz w:val="22"/>
          <w:szCs w:val="22"/>
        </w:rPr>
      </w:pPr>
    </w:p>
    <w:p w14:paraId="56C68AEB">
      <w:pPr>
        <w:ind w:left="284"/>
        <w:jc w:val="center"/>
        <w:rPr>
          <w:rFonts w:asciiTheme="minorHAnsi" w:hAnsiTheme="minorHAnsi" w:cstheme="minorHAnsi"/>
          <w:b/>
          <w:bCs/>
          <w:sz w:val="22"/>
          <w:szCs w:val="22"/>
        </w:rPr>
      </w:pPr>
    </w:p>
    <w:p w14:paraId="6C5BC4C7">
      <w:pPr>
        <w:ind w:left="284"/>
        <w:jc w:val="center"/>
        <w:rPr>
          <w:rFonts w:asciiTheme="minorHAnsi" w:hAnsiTheme="minorHAnsi" w:cstheme="minorHAnsi"/>
          <w:b/>
          <w:bCs/>
          <w:sz w:val="22"/>
          <w:szCs w:val="22"/>
        </w:rPr>
      </w:pPr>
    </w:p>
    <w:p w14:paraId="22A9E62A">
      <w:pPr>
        <w:ind w:left="284"/>
        <w:jc w:val="center"/>
        <w:rPr>
          <w:rFonts w:asciiTheme="minorHAnsi" w:hAnsiTheme="minorHAnsi" w:cstheme="minorHAnsi"/>
          <w:b/>
          <w:bCs/>
          <w:sz w:val="22"/>
          <w:szCs w:val="22"/>
        </w:rPr>
      </w:pPr>
    </w:p>
    <w:p w14:paraId="78735FDB">
      <w:pPr>
        <w:ind w:left="284"/>
        <w:jc w:val="center"/>
        <w:rPr>
          <w:rFonts w:asciiTheme="minorHAnsi" w:hAnsiTheme="minorHAnsi" w:cstheme="minorHAnsi"/>
          <w:b/>
          <w:bCs/>
          <w:sz w:val="22"/>
          <w:szCs w:val="22"/>
        </w:rPr>
      </w:pPr>
    </w:p>
    <w:p w14:paraId="15AC8E80">
      <w:pPr>
        <w:ind w:left="284"/>
        <w:jc w:val="center"/>
        <w:rPr>
          <w:rFonts w:asciiTheme="minorHAnsi" w:hAnsiTheme="minorHAnsi" w:cstheme="minorHAnsi"/>
          <w:b/>
          <w:bCs/>
          <w:sz w:val="22"/>
          <w:szCs w:val="22"/>
        </w:rPr>
      </w:pPr>
    </w:p>
    <w:p w14:paraId="5543100A">
      <w:pPr>
        <w:ind w:left="284"/>
        <w:jc w:val="center"/>
        <w:rPr>
          <w:rFonts w:asciiTheme="minorHAnsi" w:hAnsiTheme="minorHAnsi" w:cstheme="minorHAnsi"/>
          <w:b/>
          <w:bCs/>
          <w:sz w:val="22"/>
          <w:szCs w:val="22"/>
        </w:rPr>
      </w:pPr>
    </w:p>
    <w:p w14:paraId="3AE6BBEC">
      <w:pPr>
        <w:ind w:left="284"/>
        <w:jc w:val="center"/>
        <w:rPr>
          <w:rFonts w:asciiTheme="minorHAnsi" w:hAnsiTheme="minorHAnsi" w:cstheme="minorHAnsi"/>
          <w:b/>
          <w:bCs/>
          <w:sz w:val="22"/>
          <w:szCs w:val="22"/>
        </w:rPr>
      </w:pPr>
    </w:p>
    <w:p w14:paraId="2F2B000F">
      <w:pPr>
        <w:ind w:left="284"/>
        <w:jc w:val="center"/>
        <w:rPr>
          <w:rFonts w:asciiTheme="minorHAnsi" w:hAnsiTheme="minorHAnsi" w:cstheme="minorHAnsi"/>
          <w:b/>
          <w:bCs/>
          <w:sz w:val="22"/>
          <w:szCs w:val="22"/>
        </w:rPr>
      </w:pPr>
    </w:p>
    <w:p w14:paraId="36FC18AE">
      <w:pPr>
        <w:ind w:left="284"/>
        <w:jc w:val="center"/>
        <w:rPr>
          <w:rFonts w:asciiTheme="minorHAnsi" w:hAnsiTheme="minorHAnsi" w:cstheme="minorHAnsi"/>
          <w:b/>
          <w:bCs/>
          <w:sz w:val="22"/>
          <w:szCs w:val="22"/>
        </w:rPr>
      </w:pPr>
    </w:p>
    <w:p w14:paraId="7C1F7183">
      <w:pPr>
        <w:ind w:left="284"/>
        <w:jc w:val="center"/>
        <w:rPr>
          <w:rFonts w:asciiTheme="minorHAnsi" w:hAnsiTheme="minorHAnsi" w:cstheme="minorHAnsi"/>
          <w:b/>
          <w:bCs/>
          <w:sz w:val="22"/>
          <w:szCs w:val="22"/>
        </w:rPr>
      </w:pPr>
    </w:p>
    <w:p w14:paraId="67CE5CDB">
      <w:pPr>
        <w:ind w:left="284"/>
        <w:jc w:val="center"/>
        <w:rPr>
          <w:rFonts w:asciiTheme="minorHAnsi" w:hAnsiTheme="minorHAnsi" w:cstheme="minorHAnsi"/>
          <w:b/>
          <w:bCs/>
          <w:sz w:val="22"/>
          <w:szCs w:val="22"/>
        </w:rPr>
      </w:pPr>
    </w:p>
    <w:p w14:paraId="5D74671F">
      <w:pPr>
        <w:ind w:left="284"/>
        <w:jc w:val="center"/>
        <w:rPr>
          <w:rFonts w:asciiTheme="minorHAnsi" w:hAnsiTheme="minorHAnsi" w:cstheme="minorHAnsi"/>
          <w:b/>
          <w:bCs/>
          <w:sz w:val="22"/>
          <w:szCs w:val="22"/>
        </w:rPr>
      </w:pPr>
    </w:p>
    <w:p w14:paraId="024B5B15">
      <w:pPr>
        <w:ind w:left="284"/>
        <w:jc w:val="center"/>
        <w:rPr>
          <w:rFonts w:asciiTheme="minorHAnsi" w:hAnsiTheme="minorHAnsi" w:cstheme="minorHAnsi"/>
          <w:b/>
          <w:bCs/>
          <w:sz w:val="22"/>
          <w:szCs w:val="22"/>
        </w:rPr>
      </w:pPr>
    </w:p>
    <w:p w14:paraId="0DFECF24">
      <w:pPr>
        <w:ind w:left="284"/>
        <w:jc w:val="center"/>
        <w:rPr>
          <w:rFonts w:asciiTheme="minorHAnsi" w:hAnsiTheme="minorHAnsi" w:cstheme="minorHAnsi"/>
          <w:b/>
          <w:bCs/>
          <w:sz w:val="22"/>
          <w:szCs w:val="22"/>
        </w:rPr>
      </w:pPr>
    </w:p>
    <w:p w14:paraId="2389D659">
      <w:pPr>
        <w:ind w:left="284"/>
        <w:jc w:val="center"/>
        <w:rPr>
          <w:rFonts w:asciiTheme="minorHAnsi" w:hAnsiTheme="minorHAnsi" w:cstheme="minorHAnsi"/>
          <w:b/>
          <w:bCs/>
          <w:sz w:val="22"/>
          <w:szCs w:val="22"/>
        </w:rPr>
      </w:pPr>
    </w:p>
    <w:p w14:paraId="093F1D68">
      <w:pPr>
        <w:ind w:left="284"/>
        <w:jc w:val="center"/>
        <w:rPr>
          <w:rFonts w:asciiTheme="minorHAnsi" w:hAnsiTheme="minorHAnsi" w:cstheme="minorHAnsi"/>
          <w:b/>
          <w:bCs/>
          <w:sz w:val="22"/>
          <w:szCs w:val="22"/>
        </w:rPr>
      </w:pPr>
    </w:p>
    <w:p w14:paraId="670FD6B1">
      <w:pPr>
        <w:ind w:left="284"/>
        <w:jc w:val="center"/>
        <w:rPr>
          <w:rFonts w:asciiTheme="minorHAnsi" w:hAnsiTheme="minorHAnsi" w:cstheme="minorHAnsi"/>
          <w:b/>
          <w:bCs/>
          <w:sz w:val="22"/>
          <w:szCs w:val="22"/>
        </w:rPr>
      </w:pPr>
    </w:p>
    <w:p w14:paraId="5E39471F">
      <w:pPr>
        <w:ind w:left="284"/>
        <w:jc w:val="center"/>
        <w:rPr>
          <w:rFonts w:asciiTheme="minorHAnsi" w:hAnsiTheme="minorHAnsi" w:cstheme="minorHAnsi"/>
          <w:b/>
          <w:bCs/>
          <w:sz w:val="22"/>
          <w:szCs w:val="22"/>
        </w:rPr>
      </w:pPr>
    </w:p>
    <w:p w14:paraId="571B9B75">
      <w:pPr>
        <w:ind w:left="284"/>
        <w:jc w:val="center"/>
        <w:rPr>
          <w:rFonts w:asciiTheme="minorHAnsi" w:hAnsiTheme="minorHAnsi" w:cstheme="minorHAnsi"/>
          <w:b/>
          <w:bCs/>
          <w:sz w:val="22"/>
          <w:szCs w:val="22"/>
        </w:rPr>
      </w:pPr>
    </w:p>
    <w:p w14:paraId="12F0730B">
      <w:pPr>
        <w:ind w:left="284"/>
        <w:jc w:val="center"/>
        <w:rPr>
          <w:rFonts w:asciiTheme="minorHAnsi" w:hAnsiTheme="minorHAnsi" w:cstheme="minorHAnsi"/>
          <w:b/>
          <w:bCs/>
          <w:sz w:val="22"/>
          <w:szCs w:val="22"/>
        </w:rPr>
      </w:pPr>
    </w:p>
    <w:p w14:paraId="2127420E">
      <w:pPr>
        <w:ind w:left="284"/>
        <w:jc w:val="center"/>
        <w:rPr>
          <w:rFonts w:asciiTheme="minorHAnsi" w:hAnsiTheme="minorHAnsi" w:cstheme="minorHAnsi"/>
          <w:b/>
          <w:bCs/>
          <w:sz w:val="22"/>
          <w:szCs w:val="22"/>
        </w:rPr>
      </w:pPr>
    </w:p>
    <w:p w14:paraId="45A9465B">
      <w:pPr>
        <w:ind w:left="284"/>
        <w:jc w:val="center"/>
        <w:rPr>
          <w:rFonts w:asciiTheme="minorHAnsi" w:hAnsiTheme="minorHAnsi" w:cstheme="minorHAnsi"/>
          <w:b/>
          <w:bCs/>
          <w:sz w:val="22"/>
          <w:szCs w:val="22"/>
        </w:rPr>
      </w:pPr>
    </w:p>
    <w:p w14:paraId="4373468D">
      <w:pPr>
        <w:ind w:left="284"/>
        <w:jc w:val="center"/>
        <w:rPr>
          <w:rFonts w:asciiTheme="minorHAnsi" w:hAnsiTheme="minorHAnsi" w:cstheme="minorHAnsi"/>
          <w:b/>
          <w:bCs/>
          <w:sz w:val="22"/>
          <w:szCs w:val="22"/>
        </w:rPr>
      </w:pPr>
    </w:p>
    <w:p w14:paraId="033196C0">
      <w:pPr>
        <w:ind w:left="284"/>
        <w:jc w:val="center"/>
        <w:rPr>
          <w:rFonts w:asciiTheme="minorHAnsi" w:hAnsiTheme="minorHAnsi" w:cstheme="minorHAnsi"/>
          <w:b/>
          <w:bCs/>
          <w:sz w:val="22"/>
          <w:szCs w:val="22"/>
        </w:rPr>
      </w:pPr>
    </w:p>
    <w:p w14:paraId="1445A1FE">
      <w:pPr>
        <w:ind w:left="284"/>
        <w:jc w:val="center"/>
        <w:rPr>
          <w:rFonts w:asciiTheme="minorHAnsi" w:hAnsiTheme="minorHAnsi" w:cstheme="minorHAnsi"/>
          <w:b/>
          <w:bCs/>
          <w:color w:val="FF0000"/>
          <w:sz w:val="22"/>
          <w:szCs w:val="22"/>
        </w:rPr>
      </w:pPr>
      <w:r>
        <w:rPr>
          <w:rFonts w:asciiTheme="minorHAnsi" w:hAnsiTheme="minorHAnsi" w:cstheme="minorHAnsi"/>
          <w:b/>
          <w:bCs/>
          <w:sz w:val="22"/>
          <w:szCs w:val="22"/>
        </w:rPr>
        <w:t xml:space="preserve">COMPLEXO HOSPITALAR E DE SAÚDE DA UFBA - </w:t>
      </w:r>
      <w:r>
        <w:rPr>
          <w:rFonts w:asciiTheme="minorHAnsi" w:hAnsiTheme="minorHAnsi" w:cstheme="minorHAnsi"/>
          <w:b/>
          <w:bCs/>
          <w:color w:val="FF0000"/>
          <w:sz w:val="22"/>
          <w:szCs w:val="22"/>
        </w:rPr>
        <w:t>UASG: 150247</w:t>
      </w:r>
    </w:p>
    <w:p w14:paraId="4C6E48BB">
      <w:pPr>
        <w:ind w:left="284"/>
        <w:jc w:val="center"/>
        <w:rPr>
          <w:rFonts w:asciiTheme="minorHAnsi" w:hAnsiTheme="minorHAnsi" w:cstheme="minorHAnsi"/>
          <w:b/>
          <w:bCs/>
          <w:sz w:val="22"/>
          <w:szCs w:val="22"/>
        </w:rPr>
      </w:pPr>
      <w:r>
        <w:rPr>
          <w:rFonts w:asciiTheme="minorHAnsi" w:hAnsiTheme="minorHAnsi" w:cstheme="minorHAnsi"/>
          <w:b/>
          <w:bCs/>
          <w:sz w:val="22"/>
          <w:szCs w:val="22"/>
        </w:rPr>
        <w:t>PROCESSO ADMINISTRATIVO Nº 23066.034346/2025-17</w:t>
      </w:r>
    </w:p>
    <w:p w14:paraId="7F83356A">
      <w:pPr>
        <w:ind w:left="284"/>
        <w:jc w:val="center"/>
        <w:rPr>
          <w:rFonts w:asciiTheme="minorHAnsi" w:hAnsiTheme="minorHAnsi" w:cstheme="minorHAnsi"/>
          <w:b/>
          <w:bCs/>
          <w:sz w:val="22"/>
          <w:szCs w:val="22"/>
        </w:rPr>
      </w:pPr>
      <w:r>
        <w:rPr>
          <w:rFonts w:asciiTheme="minorHAnsi" w:hAnsiTheme="minorHAnsi" w:cstheme="minorHAnsi"/>
          <w:b/>
          <w:bCs/>
          <w:sz w:val="22"/>
          <w:szCs w:val="22"/>
        </w:rPr>
        <w:t>PREGÃO ELETRÔNICO N° 90067/2025</w:t>
      </w:r>
    </w:p>
    <w:p w14:paraId="6C6953E2">
      <w:pPr>
        <w:spacing w:line="360" w:lineRule="auto"/>
        <w:ind w:left="284"/>
        <w:rPr>
          <w:rFonts w:asciiTheme="minorHAnsi" w:hAnsiTheme="minorHAnsi" w:cstheme="minorHAnsi"/>
          <w:b/>
          <w:color w:val="000000"/>
          <w:sz w:val="22"/>
          <w:szCs w:val="22"/>
          <w:shd w:val="clear" w:color="auto" w:fill="FFFFFF"/>
        </w:rPr>
      </w:pPr>
    </w:p>
    <w:p w14:paraId="22AC98D6">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2"/>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sediado no Campus Universitário de Ondina, PAF IV, </w:t>
      </w:r>
      <w:r>
        <w:rPr>
          <w:rStyle w:val="51"/>
          <w:rFonts w:asciiTheme="minorHAnsi" w:hAnsiTheme="minorHAnsi" w:cstheme="minorHAnsi"/>
          <w:sz w:val="22"/>
          <w:szCs w:val="22"/>
        </w:rPr>
        <w:t>Rua Barão de Jeremoabo</w:t>
      </w:r>
      <w:r>
        <w:rPr>
          <w:rFonts w:asciiTheme="minorHAnsi" w:hAnsiTheme="minorHAnsi" w:cstheme="minorHAnsi"/>
          <w:sz w:val="22"/>
          <w:szCs w:val="22"/>
        </w:rPr>
        <w:t>,</w:t>
      </w:r>
      <w:r>
        <w:rPr>
          <w:rStyle w:val="50"/>
          <w:rFonts w:asciiTheme="minorHAnsi" w:hAnsiTheme="minorHAnsi" w:cstheme="minorHAnsi"/>
          <w:sz w:val="22"/>
          <w:szCs w:val="22"/>
        </w:rPr>
        <w:t> </w:t>
      </w:r>
      <w:r>
        <w:rPr>
          <w:rStyle w:val="51"/>
          <w:rFonts w:asciiTheme="minorHAnsi" w:hAnsiTheme="minorHAnsi" w:cstheme="minorHAnsi"/>
          <w:sz w:val="22"/>
          <w:szCs w:val="22"/>
        </w:rPr>
        <w:t>s/n</w:t>
      </w:r>
      <w:r>
        <w:rPr>
          <w:rStyle w:val="50"/>
          <w:rFonts w:asciiTheme="minorHAnsi" w:hAnsiTheme="minorHAnsi" w:cstheme="minorHAnsi"/>
          <w:sz w:val="22"/>
          <w:szCs w:val="22"/>
        </w:rPr>
        <w:t>,</w:t>
      </w:r>
      <w:r>
        <w:rPr>
          <w:rFonts w:asciiTheme="minorHAnsi" w:hAnsiTheme="minorHAnsi" w:cstheme="minorHAnsi"/>
          <w:sz w:val="22"/>
          <w:szCs w:val="22"/>
        </w:rPr>
        <w:t xml:space="preserve"> 1º andar,</w:t>
      </w:r>
      <w:r>
        <w:rPr>
          <w:rStyle w:val="51"/>
          <w:rFonts w:asciiTheme="minorHAnsi" w:hAnsiTheme="minorHAnsi" w:cstheme="minorHAnsi"/>
          <w:sz w:val="22"/>
          <w:szCs w:val="22"/>
        </w:rPr>
        <w:t xml:space="preserve"> Ondina</w:t>
      </w:r>
      <w:r>
        <w:rPr>
          <w:rFonts w:asciiTheme="minorHAnsi" w:hAnsiTheme="minorHAnsi" w:cstheme="minorHAnsi"/>
          <w:sz w:val="22"/>
          <w:szCs w:val="22"/>
        </w:rPr>
        <w:t>,</w:t>
      </w:r>
      <w:r>
        <w:rPr>
          <w:rStyle w:val="50"/>
          <w:rFonts w:asciiTheme="minorHAnsi" w:hAnsiTheme="minorHAnsi" w:cstheme="minorHAnsi"/>
          <w:sz w:val="22"/>
          <w:szCs w:val="22"/>
        </w:rPr>
        <w:t xml:space="preserve"> CEP: </w:t>
      </w:r>
      <w:r>
        <w:rPr>
          <w:rStyle w:val="51"/>
          <w:rFonts w:asciiTheme="minorHAnsi" w:hAnsiTheme="minorHAnsi" w:cstheme="minorHAnsi"/>
          <w:sz w:val="22"/>
          <w:szCs w:val="22"/>
        </w:rPr>
        <w:t>40170-115</w:t>
      </w:r>
      <w:r>
        <w:rPr>
          <w:rFonts w:asciiTheme="minorHAnsi" w:hAnsiTheme="minorHAnsi" w:cstheme="minorHAnsi"/>
          <w:sz w:val="22"/>
          <w:szCs w:val="22"/>
        </w:rPr>
        <w:t xml:space="preserve">, Salvador-Ba,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1º de abril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5130C901">
      <w:pPr>
        <w:spacing w:line="360" w:lineRule="auto"/>
        <w:ind w:left="284"/>
        <w:jc w:val="both"/>
        <w:rPr>
          <w:rFonts w:asciiTheme="minorHAnsi" w:hAnsiTheme="minorHAnsi" w:cstheme="minorHAnsi"/>
          <w:sz w:val="22"/>
          <w:szCs w:val="22"/>
        </w:rPr>
      </w:pPr>
    </w:p>
    <w:p w14:paraId="0A9F44E6">
      <w:pPr>
        <w:tabs>
          <w:tab w:val="left" w:pos="0"/>
        </w:tabs>
        <w:spacing w:line="360" w:lineRule="auto"/>
        <w:ind w:left="284"/>
        <w:jc w:val="both"/>
        <w:rPr>
          <w:rFonts w:asciiTheme="minorHAnsi" w:hAnsiTheme="minorHAnsi" w:cstheme="minorHAnsi"/>
          <w:sz w:val="22"/>
          <w:szCs w:val="22"/>
        </w:rPr>
      </w:pPr>
    </w:p>
    <w:p w14:paraId="00B8E284">
      <w:pPr>
        <w:tabs>
          <w:tab w:val="left" w:pos="0"/>
        </w:tabs>
        <w:spacing w:line="360" w:lineRule="auto"/>
        <w:ind w:left="284"/>
        <w:jc w:val="both"/>
        <w:rPr>
          <w:rFonts w:asciiTheme="minorHAnsi" w:hAnsiTheme="minorHAnsi" w:cstheme="minorHAnsi"/>
          <w:sz w:val="22"/>
          <w:szCs w:val="22"/>
        </w:rPr>
      </w:pPr>
    </w:p>
    <w:p w14:paraId="17976C88">
      <w:pPr>
        <w:spacing w:line="360" w:lineRule="auto"/>
        <w:ind w:left="284" w:right="-93"/>
        <w:jc w:val="both"/>
        <w:rPr>
          <w:rFonts w:hint="default" w:asciiTheme="minorHAnsi" w:hAnsiTheme="minorHAnsi" w:cstheme="minorHAnsi"/>
          <w:b/>
          <w:sz w:val="22"/>
          <w:szCs w:val="22"/>
          <w:lang w:val="pt-BR"/>
        </w:rPr>
      </w:pPr>
      <w:r>
        <w:rPr>
          <w:rFonts w:asciiTheme="minorHAnsi" w:hAnsiTheme="minorHAnsi" w:cstheme="minorHAnsi"/>
          <w:b/>
          <w:sz w:val="22"/>
          <w:szCs w:val="22"/>
        </w:rPr>
        <w:t xml:space="preserve">Data da sessão: </w:t>
      </w:r>
      <w:r>
        <w:rPr>
          <w:rFonts w:hint="default" w:asciiTheme="minorHAnsi" w:hAnsiTheme="minorHAnsi" w:cstheme="minorHAnsi"/>
          <w:b/>
          <w:sz w:val="22"/>
          <w:szCs w:val="22"/>
          <w:lang w:val="pt-BR"/>
        </w:rPr>
        <w:t>25</w:t>
      </w:r>
      <w:r>
        <w:rPr>
          <w:rFonts w:asciiTheme="minorHAnsi" w:hAnsiTheme="minorHAnsi" w:cstheme="minorHAnsi"/>
          <w:sz w:val="22"/>
          <w:szCs w:val="22"/>
        </w:rPr>
        <w:t xml:space="preserve"> de </w:t>
      </w:r>
      <w:r>
        <w:rPr>
          <w:rFonts w:hint="default" w:asciiTheme="minorHAnsi" w:hAnsiTheme="minorHAnsi" w:cstheme="minorHAnsi"/>
          <w:sz w:val="22"/>
          <w:szCs w:val="22"/>
          <w:lang w:val="pt-BR"/>
        </w:rPr>
        <w:t>julho</w:t>
      </w:r>
      <w:r>
        <w:rPr>
          <w:rFonts w:asciiTheme="minorHAnsi" w:hAnsiTheme="minorHAnsi" w:cstheme="minorHAnsi"/>
          <w:sz w:val="22"/>
          <w:szCs w:val="22"/>
        </w:rPr>
        <w:t xml:space="preserve"> de </w:t>
      </w:r>
      <w:r>
        <w:rPr>
          <w:rFonts w:hint="default" w:asciiTheme="minorHAnsi" w:hAnsiTheme="minorHAnsi" w:cstheme="minorHAnsi"/>
          <w:sz w:val="22"/>
          <w:szCs w:val="22"/>
          <w:lang w:val="pt-BR"/>
        </w:rPr>
        <w:t>2025</w:t>
      </w:r>
    </w:p>
    <w:p w14:paraId="272B55D4">
      <w:pPr>
        <w:spacing w:line="360" w:lineRule="auto"/>
        <w:ind w:left="284" w:right="-93"/>
        <w:jc w:val="both"/>
        <w:rPr>
          <w:rFonts w:asciiTheme="minorHAnsi" w:hAnsiTheme="minorHAnsi" w:cstheme="minorHAnsi"/>
          <w:sz w:val="22"/>
          <w:szCs w:val="22"/>
        </w:rPr>
      </w:pPr>
      <w:r>
        <w:rPr>
          <w:rFonts w:asciiTheme="minorHAnsi" w:hAnsiTheme="minorHAnsi" w:cstheme="minorHAnsi"/>
          <w:b/>
          <w:sz w:val="22"/>
          <w:szCs w:val="22"/>
        </w:rPr>
        <w:t>Horário</w:t>
      </w:r>
      <w:r>
        <w:rPr>
          <w:rFonts w:asciiTheme="minorHAnsi" w:hAnsiTheme="minorHAnsi" w:cstheme="minorHAnsi"/>
          <w:sz w:val="22"/>
          <w:szCs w:val="22"/>
        </w:rPr>
        <w:t xml:space="preserve">: </w:t>
      </w:r>
      <w:r>
        <w:rPr>
          <w:rFonts w:hint="default" w:asciiTheme="minorHAnsi" w:hAnsiTheme="minorHAnsi" w:cstheme="minorHAnsi"/>
          <w:sz w:val="22"/>
          <w:szCs w:val="22"/>
          <w:lang w:val="pt-BR"/>
        </w:rPr>
        <w:t>09:00</w:t>
      </w:r>
      <w:r>
        <w:rPr>
          <w:rFonts w:asciiTheme="minorHAnsi" w:hAnsiTheme="minorHAnsi" w:cstheme="minorHAnsi"/>
          <w:sz w:val="22"/>
          <w:szCs w:val="22"/>
        </w:rPr>
        <w:t xml:space="preserve"> ( </w:t>
      </w:r>
      <w:r>
        <w:rPr>
          <w:rFonts w:hint="default" w:asciiTheme="minorHAnsi" w:hAnsiTheme="minorHAnsi" w:cstheme="minorHAnsi"/>
          <w:sz w:val="22"/>
          <w:szCs w:val="22"/>
          <w:lang w:val="pt-BR"/>
        </w:rPr>
        <w:t>nove</w:t>
      </w:r>
      <w:r>
        <w:rPr>
          <w:rFonts w:asciiTheme="minorHAnsi" w:hAnsiTheme="minorHAnsi" w:cstheme="minorHAnsi"/>
          <w:sz w:val="22"/>
          <w:szCs w:val="22"/>
        </w:rPr>
        <w:t xml:space="preserve"> horas  - horário de Brasília)</w:t>
      </w:r>
    </w:p>
    <w:p w14:paraId="4488773D">
      <w:pPr>
        <w:spacing w:line="360" w:lineRule="auto"/>
        <w:ind w:left="284"/>
        <w:rPr>
          <w:rStyle w:val="47"/>
          <w:rFonts w:asciiTheme="minorHAnsi" w:hAnsiTheme="minorHAnsi" w:cstheme="minorHAnsi"/>
          <w:color w:val="00000A"/>
          <w:sz w:val="22"/>
          <w:szCs w:val="22"/>
        </w:rPr>
      </w:pPr>
      <w:r>
        <w:rPr>
          <w:rFonts w:asciiTheme="minorHAnsi" w:hAnsiTheme="minorHAnsi" w:cstheme="minorHAnsi"/>
          <w:b/>
          <w:sz w:val="22"/>
          <w:szCs w:val="22"/>
        </w:rPr>
        <w:t>Local:</w:t>
      </w:r>
      <w:r>
        <w:rPr>
          <w:rFonts w:asciiTheme="minorHAnsi" w:hAnsiTheme="minorHAnsi" w:cstheme="minorHAnsi"/>
          <w:sz w:val="22"/>
          <w:szCs w:val="22"/>
        </w:rPr>
        <w:t xml:space="preserve"> Portal de Compras do Governo Federal – </w:t>
      </w:r>
      <w:r>
        <w:fldChar w:fldCharType="begin"/>
      </w:r>
      <w:r>
        <w:instrText xml:space="preserve"> HYPERLINK "http://www.comprasgovernamentais.gov.br/" \h </w:instrText>
      </w:r>
      <w:r>
        <w:fldChar w:fldCharType="separate"/>
      </w:r>
      <w:r>
        <w:rPr>
          <w:rStyle w:val="47"/>
          <w:rFonts w:asciiTheme="minorHAnsi" w:hAnsiTheme="minorHAnsi" w:cstheme="minorHAnsi"/>
          <w:color w:val="00000A"/>
          <w:sz w:val="22"/>
          <w:szCs w:val="22"/>
        </w:rPr>
        <w:t>www.comprasgovernamentais.gov.br</w:t>
      </w:r>
      <w:r>
        <w:rPr>
          <w:rStyle w:val="47"/>
          <w:rFonts w:asciiTheme="minorHAnsi" w:hAnsiTheme="minorHAnsi" w:cstheme="minorHAnsi"/>
          <w:color w:val="00000A"/>
          <w:sz w:val="22"/>
          <w:szCs w:val="22"/>
        </w:rPr>
        <w:fldChar w:fldCharType="end"/>
      </w:r>
    </w:p>
    <w:p w14:paraId="4253351A">
      <w:pPr>
        <w:spacing w:line="360" w:lineRule="auto"/>
        <w:ind w:left="284"/>
        <w:rPr>
          <w:rFonts w:asciiTheme="minorHAnsi" w:hAnsiTheme="minorHAnsi" w:cstheme="minorHAnsi"/>
          <w:b/>
          <w:bCs/>
          <w:iCs/>
          <w:sz w:val="22"/>
          <w:szCs w:val="22"/>
        </w:rPr>
      </w:pPr>
      <w:r>
        <w:rPr>
          <w:rFonts w:asciiTheme="minorHAnsi" w:hAnsiTheme="minorHAnsi" w:cstheme="minorHAnsi"/>
          <w:b/>
          <w:sz w:val="22"/>
          <w:szCs w:val="22"/>
        </w:rPr>
        <w:t>Critério de Julgamento:</w:t>
      </w:r>
      <w:r>
        <w:rPr>
          <w:rFonts w:asciiTheme="minorHAnsi" w:hAnsiTheme="minorHAnsi" w:cstheme="minorHAnsi"/>
          <w:sz w:val="22"/>
          <w:szCs w:val="22"/>
        </w:rPr>
        <w:t xml:space="preserve"> </w:t>
      </w:r>
      <w:r>
        <w:rPr>
          <w:rFonts w:asciiTheme="minorHAnsi" w:hAnsiTheme="minorHAnsi" w:cstheme="minorHAnsi"/>
          <w:b/>
          <w:bCs/>
          <w:iCs/>
          <w:sz w:val="22"/>
          <w:szCs w:val="22"/>
        </w:rPr>
        <w:t>MENOR PREÇO POR ITEM</w:t>
      </w:r>
    </w:p>
    <w:p w14:paraId="39AEF953">
      <w:pPr>
        <w:spacing w:line="360" w:lineRule="auto"/>
        <w:ind w:left="284"/>
        <w:rPr>
          <w:rFonts w:asciiTheme="minorHAnsi" w:hAnsiTheme="minorHAnsi" w:cstheme="minorHAnsi"/>
          <w:sz w:val="22"/>
          <w:szCs w:val="22"/>
        </w:rPr>
      </w:pPr>
    </w:p>
    <w:p w14:paraId="75D50E0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OBJETO</w:t>
      </w:r>
    </w:p>
    <w:p w14:paraId="09891884">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O objeto da presente licitação é a escolha da proposta mais vantajosa para a </w:t>
      </w:r>
      <w:r>
        <w:rPr>
          <w:rFonts w:asciiTheme="minorHAnsi" w:hAnsiTheme="minorHAnsi" w:cstheme="minorHAnsi"/>
          <w:b/>
          <w:sz w:val="22"/>
          <w:szCs w:val="22"/>
        </w:rPr>
        <w:t xml:space="preserve">AQUISIÇÃO </w:t>
      </w:r>
      <w:bookmarkStart w:id="85" w:name="_GoBack"/>
      <w:r>
        <w:rPr>
          <w:rFonts w:asciiTheme="minorHAnsi" w:hAnsiTheme="minorHAnsi" w:cstheme="minorHAnsi"/>
          <w:b/>
          <w:bCs/>
          <w:sz w:val="22"/>
          <w:szCs w:val="22"/>
        </w:rPr>
        <w:t>REAGENTES</w:t>
      </w:r>
      <w:r>
        <w:rPr>
          <w:rFonts w:hint="default" w:asciiTheme="minorHAnsi" w:hAnsiTheme="minorHAnsi" w:cstheme="minorHAnsi"/>
          <w:sz w:val="22"/>
          <w:szCs w:val="22"/>
          <w:lang w:val="pt-BR"/>
        </w:rPr>
        <w:t xml:space="preserve"> </w:t>
      </w:r>
      <w:r>
        <w:rPr>
          <w:rFonts w:asciiTheme="minorHAnsi" w:hAnsiTheme="minorHAnsi" w:cstheme="minorHAnsi"/>
          <w:b/>
          <w:sz w:val="22"/>
          <w:szCs w:val="22"/>
        </w:rPr>
        <w:t xml:space="preserve">DE </w:t>
      </w:r>
      <w:r>
        <w:rPr>
          <w:rFonts w:eastAsia="Times New Roman" w:asciiTheme="minorHAnsi" w:hAnsiTheme="minorHAnsi" w:cstheme="minorHAnsi"/>
          <w:b/>
          <w:sz w:val="22"/>
          <w:szCs w:val="22"/>
        </w:rPr>
        <w:t>COMODATO DE EQUIPAMENTOS</w:t>
      </w:r>
      <w:bookmarkEnd w:id="85"/>
      <w:r>
        <w:rPr>
          <w:rFonts w:eastAsia="Times New Roman" w:asciiTheme="minorHAnsi" w:hAnsiTheme="minorHAnsi" w:cstheme="minorHAnsi"/>
          <w:b/>
          <w:sz w:val="22"/>
          <w:szCs w:val="22"/>
        </w:rPr>
        <w:t>,</w:t>
      </w:r>
      <w:r>
        <w:rPr>
          <w:rFonts w:eastAsia="Times New Roman" w:asciiTheme="minorHAnsi" w:hAnsiTheme="minorHAnsi" w:cstheme="minorHAnsi"/>
          <w:sz w:val="22"/>
          <w:szCs w:val="22"/>
        </w:rPr>
        <w:t xml:space="preserve"> para atender às necessidades do Laboratório de Análises Clinicas e Toxicológicas da Faculdade de Farmácia (LACTFAR), </w:t>
      </w:r>
      <w:r>
        <w:rPr>
          <w:rFonts w:asciiTheme="minorHAnsi" w:hAnsiTheme="minorHAnsi" w:cstheme="minorHAnsi"/>
          <w:sz w:val="22"/>
          <w:szCs w:val="22"/>
        </w:rPr>
        <w:t>conforme condições, quantidades e exigências estabelecidas neste Edital e seus Anexos.</w:t>
      </w:r>
    </w:p>
    <w:p w14:paraId="41567A72">
      <w:pPr>
        <w:pStyle w:val="332"/>
        <w:numPr>
          <w:ilvl w:val="2"/>
          <w:numId w:val="1"/>
        </w:numPr>
        <w:tabs>
          <w:tab w:val="clear" w:pos="360"/>
        </w:tabs>
        <w:spacing w:line="360" w:lineRule="auto"/>
        <w:ind w:left="284"/>
        <w:rPr>
          <w:rFonts w:asciiTheme="minorHAnsi" w:hAnsiTheme="minorHAnsi" w:cstheme="minorHAnsi"/>
          <w:color w:val="FF0000"/>
          <w:sz w:val="22"/>
          <w:szCs w:val="22"/>
        </w:rPr>
      </w:pPr>
      <w:r>
        <w:rPr>
          <w:rFonts w:asciiTheme="minorHAnsi" w:hAnsiTheme="minorHAnsi" w:cstheme="minorHAnsi"/>
          <w:color w:val="FF0000"/>
          <w:sz w:val="22"/>
          <w:szCs w:val="22"/>
        </w:rPr>
        <w:t xml:space="preserve">A licitação será dividida em </w:t>
      </w:r>
      <w:r>
        <w:rPr>
          <w:rFonts w:asciiTheme="minorHAnsi" w:hAnsiTheme="minorHAnsi" w:cstheme="minorHAnsi"/>
          <w:b/>
          <w:color w:val="FF0000"/>
          <w:sz w:val="22"/>
          <w:szCs w:val="22"/>
        </w:rPr>
        <w:t>GRUPO 1 (ITENS 01 e 03),</w:t>
      </w:r>
      <w:r>
        <w:rPr>
          <w:rFonts w:asciiTheme="minorHAnsi" w:hAnsiTheme="minorHAnsi" w:cstheme="minorHAnsi"/>
          <w:color w:val="FF0000"/>
          <w:sz w:val="22"/>
          <w:szCs w:val="22"/>
        </w:rPr>
        <w:t xml:space="preserve"> conforme tabela constante do Termo de Referência, facultando-se ao licitante a participação em quantos itens forem de seu interesse. </w:t>
      </w:r>
    </w:p>
    <w:p w14:paraId="2DA447B3">
      <w:pPr>
        <w:pStyle w:val="332"/>
        <w:numPr>
          <w:ilvl w:val="2"/>
          <w:numId w:val="1"/>
        </w:numPr>
        <w:tabs>
          <w:tab w:val="clear" w:pos="360"/>
        </w:tabs>
        <w:spacing w:line="360" w:lineRule="auto"/>
        <w:ind w:left="284"/>
        <w:rPr>
          <w:rFonts w:asciiTheme="minorHAnsi" w:hAnsiTheme="minorHAnsi" w:cstheme="minorHAnsi"/>
          <w:color w:val="FF0000"/>
          <w:sz w:val="22"/>
          <w:szCs w:val="22"/>
        </w:rPr>
      </w:pPr>
      <w:r>
        <w:rPr>
          <w:rFonts w:asciiTheme="minorHAnsi" w:hAnsiTheme="minorHAnsi" w:cstheme="minorHAnsi"/>
          <w:color w:val="FF0000"/>
          <w:sz w:val="22"/>
          <w:szCs w:val="22"/>
        </w:rPr>
        <w:t xml:space="preserve">O critério de julgamento adotado será o </w:t>
      </w:r>
      <w:r>
        <w:rPr>
          <w:rFonts w:asciiTheme="minorHAnsi" w:hAnsiTheme="minorHAnsi" w:cstheme="minorHAnsi"/>
          <w:b/>
          <w:color w:val="FF0000"/>
          <w:sz w:val="22"/>
          <w:szCs w:val="22"/>
        </w:rPr>
        <w:t>MENOR PREÇO POR GRUPO</w:t>
      </w:r>
      <w:r>
        <w:rPr>
          <w:rFonts w:asciiTheme="minorHAnsi" w:hAnsiTheme="minorHAnsi" w:cstheme="minorHAnsi"/>
          <w:color w:val="FF0000"/>
          <w:sz w:val="22"/>
          <w:szCs w:val="22"/>
        </w:rPr>
        <w:t xml:space="preserve"> observadas as exigências contidas neste Edital e seus Anexos quanto às especificações do objeto. </w:t>
      </w:r>
    </w:p>
    <w:p w14:paraId="4D9FE0B3">
      <w:pPr>
        <w:pStyle w:val="71"/>
        <w:autoSpaceDE w:val="0"/>
        <w:autoSpaceDN w:val="0"/>
        <w:adjustRightInd w:val="0"/>
        <w:ind w:left="0"/>
        <w:rPr>
          <w:rFonts w:asciiTheme="minorHAnsi" w:hAnsiTheme="minorHAnsi" w:cstheme="minorHAnsi"/>
          <w:color w:val="000000"/>
          <w:sz w:val="22"/>
          <w:szCs w:val="22"/>
        </w:rPr>
      </w:pPr>
    </w:p>
    <w:p w14:paraId="3DECFFE2">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3C4B24DD">
      <w:pPr>
        <w:spacing w:before="120" w:after="120" w:line="360" w:lineRule="auto"/>
        <w:ind w:left="284"/>
        <w:jc w:val="both"/>
        <w:rPr>
          <w:rFonts w:asciiTheme="minorHAnsi" w:hAnsiTheme="minorHAnsi" w:cstheme="minorHAnsi"/>
          <w:sz w:val="22"/>
          <w:szCs w:val="22"/>
        </w:rPr>
      </w:pPr>
    </w:p>
    <w:p w14:paraId="40717AD4">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79C7437B">
      <w:pPr>
        <w:pStyle w:val="82"/>
        <w:numPr>
          <w:ilvl w:val="1"/>
          <w:numId w:val="1"/>
        </w:numPr>
        <w:spacing w:line="360" w:lineRule="auto"/>
        <w:ind w:left="284"/>
        <w:rPr>
          <w:rFonts w:asciiTheme="minorHAnsi" w:hAnsiTheme="minorHAnsi" w:cstheme="minorHAnsi"/>
          <w:sz w:val="22"/>
          <w:szCs w:val="22"/>
        </w:rPr>
      </w:pPr>
      <w:bookmarkStart w:id="1" w:name="_Hlk135302270"/>
      <w:bookmarkStart w:id="2" w:name="_Toc135469226"/>
      <w:r>
        <w:rPr>
          <w:rFonts w:asciiTheme="minorHAnsi" w:hAnsiTheme="minorHAnsi" w:cstheme="minorHAnsi"/>
          <w:sz w:val="22"/>
          <w:szCs w:val="22"/>
        </w:rPr>
        <w:t>Poderão participar deste certame os interessados cujo ramo de atividade seja compatível com o objeto licitado e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5"/>
          <w:rFonts w:asciiTheme="minorHAnsi" w:hAnsiTheme="minorHAnsi" w:cstheme="minorHAnsi"/>
          <w:sz w:val="22"/>
          <w:szCs w:val="22"/>
        </w:rPr>
        <w:t>www.gov.br/compras</w:t>
      </w:r>
      <w:r>
        <w:rPr>
          <w:rStyle w:val="15"/>
          <w:rFonts w:asciiTheme="minorHAnsi" w:hAnsiTheme="minorHAnsi" w:cstheme="minorHAnsi"/>
          <w:sz w:val="22"/>
          <w:szCs w:val="22"/>
        </w:rPr>
        <w:fldChar w:fldCharType="end"/>
      </w:r>
      <w:r>
        <w:rPr>
          <w:rFonts w:asciiTheme="minorHAnsi" w:hAnsiTheme="minorHAnsi" w:cstheme="minorHAnsi"/>
          <w:sz w:val="22"/>
          <w:szCs w:val="22"/>
        </w:rPr>
        <w:t>).</w:t>
      </w:r>
      <w:bookmarkEnd w:id="1"/>
    </w:p>
    <w:p w14:paraId="6C74B40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3"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3"/>
    <w:p w14:paraId="542C45F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185F11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4EECFF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w:t>
      </w:r>
    </w:p>
    <w:p w14:paraId="13248962">
      <w:pPr>
        <w:pStyle w:val="82"/>
        <w:numPr>
          <w:ilvl w:val="1"/>
          <w:numId w:val="1"/>
        </w:numPr>
        <w:spacing w:line="360" w:lineRule="auto"/>
        <w:ind w:left="284"/>
        <w:rPr>
          <w:rFonts w:asciiTheme="minorHAnsi" w:hAnsiTheme="minorHAnsi" w:cstheme="minorHAnsi"/>
          <w:sz w:val="22"/>
          <w:szCs w:val="22"/>
        </w:rPr>
      </w:pPr>
      <w:bookmarkStart w:id="4" w:name="_Ref117000692"/>
      <w:r>
        <w:rPr>
          <w:rFonts w:asciiTheme="minorHAnsi" w:hAnsiTheme="minorHAnsi" w:cstheme="minorHAnsi"/>
          <w:sz w:val="22"/>
          <w:szCs w:val="22"/>
        </w:rPr>
        <w:t>Não poderão disputar esta licitação:</w:t>
      </w:r>
      <w:bookmarkEnd w:id="4"/>
    </w:p>
    <w:p w14:paraId="7BB73616">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r>
        <w:rPr>
          <w:rFonts w:asciiTheme="minorHAnsi" w:hAnsiTheme="minorHAnsi" w:cstheme="minorHAnsi"/>
          <w:color w:val="auto"/>
          <w:sz w:val="22"/>
          <w:szCs w:val="22"/>
        </w:rPr>
        <w:t>aquele que não atenda às condições deste Edital e seu(s) anexo(s);</w:t>
      </w:r>
    </w:p>
    <w:p w14:paraId="3EA2E0C1">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sociedade que desempenhe atividade incompatível com o objeto da licitação;</w:t>
      </w:r>
    </w:p>
    <w:p w14:paraId="09952236">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empresas estrangeiras que não tenham representação legal no Brasil com poderes expressos para receber citação e responder administrativa ou judicialmente;</w:t>
      </w:r>
    </w:p>
    <w:p w14:paraId="394E19C8">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43FCEEC">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heme="minorHAnsi" w:hAnsiTheme="minorHAnsi" w:cstheme="minorHAnsi"/>
          <w:color w:val="auto"/>
          <w:sz w:val="22"/>
          <w:szCs w:val="22"/>
        </w:rPr>
        <w:t xml:space="preserve"> </w:t>
      </w:r>
      <w:bookmarkEnd w:id="8"/>
    </w:p>
    <w:p w14:paraId="1EF1EF3B">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9"/>
    </w:p>
    <w:p w14:paraId="42736674">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02E3692">
      <w:pPr>
        <w:pStyle w:val="332"/>
        <w:numPr>
          <w:ilvl w:val="2"/>
          <w:numId w:val="1"/>
        </w:numPr>
        <w:tabs>
          <w:tab w:val="clear" w:pos="360"/>
        </w:tabs>
        <w:spacing w:line="360" w:lineRule="auto"/>
        <w:ind w:left="284"/>
        <w:rPr>
          <w:rFonts w:asciiTheme="minorHAnsi" w:hAnsiTheme="minorHAnsi" w:cstheme="minorHAnsi"/>
          <w:sz w:val="22"/>
          <w:szCs w:val="22"/>
        </w:rPr>
      </w:pPr>
      <w:bookmarkStart w:id="10" w:name="_Ref113883579"/>
      <w:r>
        <w:rPr>
          <w:rFonts w:asciiTheme="minorHAnsi" w:hAnsiTheme="minorHAnsi" w:cstheme="minorHAnsi"/>
          <w:sz w:val="22"/>
          <w:szCs w:val="22"/>
        </w:rPr>
        <w:t>empresas controladoras, controladas ou coligadas, nos termos da Lei nº 6.404, de 15 de dezembro de 1976, concorrendo entre si;</w:t>
      </w:r>
      <w:bookmarkEnd w:id="10"/>
    </w:p>
    <w:p w14:paraId="67F0755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ED2D04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488CA0F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heme="minorHAnsi" w:hAnsiTheme="minorHAnsi" w:cstheme="minorHAnsi"/>
          <w:sz w:val="22"/>
          <w:szCs w:val="22"/>
        </w:rPr>
        <w:t>§ 1º do art. 9º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5608CD0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impedimento de que trata o item 3.6.6</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3.5.5</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AF159C">
      <w:pPr>
        <w:pStyle w:val="82"/>
        <w:numPr>
          <w:ilvl w:val="1"/>
          <w:numId w:val="1"/>
        </w:numPr>
        <w:spacing w:line="360" w:lineRule="auto"/>
        <w:ind w:left="284"/>
        <w:rPr>
          <w:rFonts w:asciiTheme="minorHAnsi" w:hAnsiTheme="minorHAnsi" w:cstheme="minorHAnsi"/>
          <w:sz w:val="22"/>
          <w:szCs w:val="22"/>
        </w:rPr>
      </w:pPr>
      <w:bookmarkStart w:id="11" w:name="art14§2"/>
      <w:bookmarkEnd w:id="11"/>
      <w:r>
        <w:rPr>
          <w:rFonts w:asciiTheme="minorHAnsi" w:hAnsiTheme="minorHAnsi" w:cstheme="minorHAnsi"/>
          <w:sz w:val="22"/>
          <w:szCs w:val="22"/>
        </w:rPr>
        <w:t xml:space="preserve">A critério da Administração e exclusivamente a seu serviço, o autor dos projetos e a empresa a que se referem os itens 3.6.4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3.5.5</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19DCC9C1">
      <w:pPr>
        <w:pStyle w:val="82"/>
        <w:numPr>
          <w:ilvl w:val="1"/>
          <w:numId w:val="1"/>
        </w:numPr>
        <w:spacing w:line="360" w:lineRule="auto"/>
        <w:ind w:left="284"/>
        <w:rPr>
          <w:rFonts w:asciiTheme="minorHAnsi" w:hAnsiTheme="minorHAnsi" w:cstheme="minorHAnsi"/>
          <w:sz w:val="22"/>
          <w:szCs w:val="22"/>
        </w:rPr>
      </w:pPr>
      <w:bookmarkStart w:id="12" w:name="art14§3"/>
      <w:bookmarkEnd w:id="12"/>
      <w:r>
        <w:rPr>
          <w:rFonts w:asciiTheme="minorHAnsi" w:hAnsiTheme="minorHAnsi" w:cstheme="minorHAnsi"/>
          <w:sz w:val="22"/>
          <w:szCs w:val="22"/>
        </w:rPr>
        <w:t>Equiparam-se aos autores do projeto as empresas integrantes do mesmo grupo econômico.</w:t>
      </w:r>
    </w:p>
    <w:p w14:paraId="4634C0E9">
      <w:pPr>
        <w:pStyle w:val="82"/>
        <w:numPr>
          <w:ilvl w:val="1"/>
          <w:numId w:val="1"/>
        </w:numPr>
        <w:spacing w:line="360" w:lineRule="auto"/>
        <w:ind w:left="284"/>
        <w:rPr>
          <w:rFonts w:asciiTheme="minorHAnsi" w:hAnsiTheme="minorHAnsi" w:cstheme="minorHAnsi"/>
          <w:sz w:val="22"/>
          <w:szCs w:val="22"/>
        </w:rPr>
      </w:pPr>
      <w:bookmarkStart w:id="13" w:name="art14§4"/>
      <w:bookmarkEnd w:id="13"/>
      <w:r>
        <w:rPr>
          <w:rFonts w:asciiTheme="minorHAnsi" w:hAnsiTheme="minorHAnsi" w:cstheme="minorHAnsi"/>
          <w:sz w:val="22"/>
          <w:szCs w:val="22"/>
        </w:rPr>
        <w:t xml:space="preserve">O disposto nos itens 3.6.4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3.5.5</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0D995A4">
      <w:pPr>
        <w:pStyle w:val="82"/>
        <w:numPr>
          <w:ilvl w:val="1"/>
          <w:numId w:val="1"/>
        </w:numPr>
        <w:spacing w:line="360" w:lineRule="auto"/>
        <w:ind w:left="284"/>
        <w:rPr>
          <w:rFonts w:asciiTheme="minorHAnsi" w:hAnsiTheme="minorHAnsi" w:cstheme="minorHAnsi"/>
          <w:sz w:val="22"/>
          <w:szCs w:val="22"/>
        </w:rPr>
      </w:pPr>
      <w:bookmarkStart w:id="14" w:name="art14§5"/>
      <w:bookmarkEnd w:id="14"/>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heme="minorHAnsi" w:hAnsiTheme="minorHAnsi" w:cstheme="minorHAnsi"/>
          <w:sz w:val="22"/>
          <w:szCs w:val="22"/>
        </w:rPr>
        <w:t>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64E9D1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vedação de que trata o item 3.6.4 estende-se a terceiro que auxilie a condução da contratação na qualidade de integrante de equipe de apoio, profissional especializado ou funcionário ou representante de empresa que preste assessoria técnica.</w:t>
      </w:r>
    </w:p>
    <w:p w14:paraId="7921D084">
      <w:pPr>
        <w:pStyle w:val="82"/>
        <w:spacing w:line="360" w:lineRule="auto"/>
        <w:ind w:left="284"/>
        <w:rPr>
          <w:rFonts w:asciiTheme="minorHAnsi" w:hAnsiTheme="minorHAnsi" w:cstheme="minorHAnsi"/>
          <w:sz w:val="22"/>
          <w:szCs w:val="22"/>
        </w:rPr>
      </w:pPr>
    </w:p>
    <w:p w14:paraId="5E1559E7">
      <w:pPr>
        <w:pStyle w:val="82"/>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2"/>
    </w:p>
    <w:p w14:paraId="2BAA8F37">
      <w:pPr>
        <w:pStyle w:val="370"/>
        <w:autoSpaceDE/>
        <w:autoSpaceDN/>
        <w:adjustRightInd/>
        <w:spacing w:line="360" w:lineRule="auto"/>
        <w:ind w:left="284"/>
        <w:rPr>
          <w:rFonts w:asciiTheme="minorHAnsi" w:hAnsiTheme="minorHAnsi" w:cstheme="minorHAnsi"/>
          <w:i w:val="0"/>
          <w:color w:val="auto"/>
          <w:sz w:val="22"/>
          <w:szCs w:val="22"/>
        </w:rPr>
      </w:pPr>
      <w:bookmarkStart w:id="15" w:name="_Ref113886867"/>
      <w:r>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0A591CA5">
      <w:pPr>
        <w:pStyle w:val="82"/>
        <w:numPr>
          <w:ilvl w:val="1"/>
          <w:numId w:val="1"/>
        </w:numPr>
        <w:spacing w:line="360" w:lineRule="auto"/>
        <w:ind w:left="284"/>
        <w:rPr>
          <w:rFonts w:asciiTheme="minorHAnsi" w:hAnsiTheme="minorHAnsi" w:cstheme="minorHAnsi"/>
          <w:sz w:val="22"/>
          <w:szCs w:val="22"/>
        </w:rPr>
      </w:pPr>
      <w:bookmarkStart w:id="16" w:name="_Ref113968921"/>
      <w:r>
        <w:rPr>
          <w:rFonts w:asciiTheme="minorHAnsi" w:hAnsiTheme="minorHAnsi" w:cstheme="minorHAnsi"/>
          <w:sz w:val="22"/>
          <w:szCs w:val="22"/>
        </w:rPr>
        <w:t>No cadastramento da proposta inicial, o licitante declarará, em campo próprio do sistema, que:</w:t>
      </w:r>
      <w:bookmarkEnd w:id="16"/>
    </w:p>
    <w:p w14:paraId="17AC9F30">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heme="minorHAnsi" w:hAnsiTheme="minorHAnsi" w:cstheme="minorHAnsi"/>
          <w:sz w:val="22"/>
          <w:szCs w:val="22"/>
        </w:rPr>
        <w:t>artigo 7°, XXXIII,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incisos III e IV do art. 1º e no inciso III do art. 5º da Constituição Federal</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heme="minorHAnsi" w:hAnsiTheme="minorHAnsi" w:cstheme="minorHAnsi"/>
          <w:sz w:val="22"/>
          <w:szCs w:val="22"/>
        </w:rPr>
        <w:t>artigo 16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EAD958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14CB0DC">
      <w:pPr>
        <w:pStyle w:val="82"/>
        <w:numPr>
          <w:ilvl w:val="1"/>
          <w:numId w:val="1"/>
        </w:numPr>
        <w:spacing w:line="360" w:lineRule="auto"/>
        <w:ind w:left="284"/>
        <w:rPr>
          <w:rFonts w:asciiTheme="minorHAnsi" w:hAnsiTheme="minorHAnsi" w:cstheme="minorHAnsi"/>
          <w:sz w:val="22"/>
          <w:szCs w:val="22"/>
        </w:rPr>
      </w:pPr>
      <w:bookmarkStart w:id="17"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heme="minorHAnsi" w:hAnsiTheme="minorHAnsi" w:cstheme="minorHAnsi"/>
          <w:sz w:val="22"/>
          <w:szCs w:val="22"/>
        </w:rPr>
        <w:t>artigo 3° da 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7"/>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5"/>
          <w:rFonts w:asciiTheme="minorHAnsi" w:hAnsiTheme="minorHAnsi" w:cstheme="minorHAnsi"/>
          <w:sz w:val="22"/>
          <w:szCs w:val="22"/>
        </w:rPr>
        <w:t>arts. 42 a 49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heme="minorHAnsi" w:hAnsiTheme="minorHAnsi" w:cstheme="minorHAnsi"/>
          <w:sz w:val="22"/>
          <w:szCs w:val="22"/>
        </w:rPr>
        <w:t>§§ 1º ao 3º do art. 4º, da Lei n.º 14.133, de 2021.</w:t>
      </w:r>
      <w:r>
        <w:rPr>
          <w:rStyle w:val="15"/>
          <w:rFonts w:asciiTheme="minorHAnsi" w:hAnsiTheme="minorHAnsi" w:cstheme="minorHAnsi"/>
          <w:sz w:val="22"/>
          <w:szCs w:val="22"/>
        </w:rPr>
        <w:fldChar w:fldCharType="end"/>
      </w:r>
    </w:p>
    <w:p w14:paraId="3629BF9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heme="minorHAnsi" w:hAnsiTheme="minorHAnsi" w:cstheme="minorHAnsi"/>
          <w:sz w:val="22"/>
          <w:szCs w:val="22"/>
        </w:rPr>
        <w:t>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014988C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poderá se beneficiar do tratamento jurídico diferenciado estabelecido nos arts. 42 a 49 da Lei Complementar nº 123, de 2006, a pessoa jurídica:</w:t>
      </w:r>
    </w:p>
    <w:p w14:paraId="6DA055D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 cujo capital participe outra pessoa jurídica;</w:t>
      </w:r>
    </w:p>
    <w:p w14:paraId="3B0A197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seja filial, sucursal, agência ou representação, no País, de pessoa jurídica com sede no exterior;</w:t>
      </w:r>
    </w:p>
    <w:p w14:paraId="0D7F7D3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EF2728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66217C7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cujo sócio ou titular seja administrador ou equiparado de outra pessoa jurídica com fins lucrativos, desde que a receita bruta global ultrapasse o limite de que trata o inciso II do art. 3º da referida lei;</w:t>
      </w:r>
    </w:p>
    <w:p w14:paraId="2DAFC03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constituída sob a forma de cooperativas, salvo as de consumo;</w:t>
      </w:r>
    </w:p>
    <w:p w14:paraId="4A6DA43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participe do capital de outra pessoa jurídica;</w:t>
      </w:r>
    </w:p>
    <w:p w14:paraId="6B40DE1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2940C1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resultante ou remanescente de cisão ou qualquer outra forma de desmembramento de pessoa jurídica que tenha ocorrido em um dos 5 (cinco) anos-calendário anteriores;</w:t>
      </w:r>
    </w:p>
    <w:p w14:paraId="74A0A6F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constituída sob a forma de sociedade por ações.</w:t>
      </w:r>
    </w:p>
    <w:p w14:paraId="523359E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cujos titulares ou sócios guardem, cumulativamente, com o contratante do serviço, relação de pessoalidade, subordinação e habitualidade.</w:t>
      </w:r>
    </w:p>
    <w:p w14:paraId="122DA72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4.6</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2"/>
        <w:numPr>
          <w:ilvl w:val="1"/>
          <w:numId w:val="1"/>
        </w:numPr>
        <w:spacing w:line="360" w:lineRule="auto"/>
        <w:ind w:left="284"/>
        <w:rPr>
          <w:rFonts w:asciiTheme="minorHAnsi" w:hAnsiTheme="minorHAnsi" w:cstheme="minorHAnsi"/>
          <w:sz w:val="22"/>
          <w:szCs w:val="22"/>
        </w:rPr>
      </w:pPr>
      <w:bookmarkStart w:id="18"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18"/>
    </w:p>
    <w:p w14:paraId="266E7C6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4.12</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2"/>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2"/>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19" w:name="_Toc135469227"/>
    </w:p>
    <w:p w14:paraId="1655C92D">
      <w:pPr>
        <w:pStyle w:val="82"/>
        <w:spacing w:line="360" w:lineRule="auto"/>
        <w:ind w:left="284"/>
        <w:rPr>
          <w:rFonts w:asciiTheme="minorHAnsi" w:hAnsiTheme="minorHAnsi" w:cstheme="minorHAnsi"/>
          <w:sz w:val="22"/>
          <w:szCs w:val="22"/>
        </w:rPr>
      </w:pPr>
    </w:p>
    <w:p w14:paraId="1E1104D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19"/>
    </w:p>
    <w:p w14:paraId="0DF48454">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581589B8">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107A0C50">
      <w:pPr>
        <w:pStyle w:val="82"/>
        <w:numPr>
          <w:ilvl w:val="1"/>
          <w:numId w:val="1"/>
        </w:numPr>
        <w:spacing w:line="360" w:lineRule="auto"/>
        <w:ind w:left="284"/>
        <w:rPr>
          <w:rFonts w:asciiTheme="minorHAnsi" w:hAnsiTheme="minorHAnsi" w:cstheme="minorHAnsi"/>
          <w:color w:val="FF0000"/>
          <w:sz w:val="22"/>
          <w:szCs w:val="22"/>
        </w:rPr>
      </w:pPr>
      <w:r>
        <w:rPr>
          <w:rFonts w:asciiTheme="minorHAnsi" w:hAnsiTheme="minorHAnsi" w:cstheme="minorHAnsi"/>
          <w:sz w:val="22"/>
          <w:szCs w:val="22"/>
        </w:rPr>
        <w:t>Quantidade cotada, devendo respeitar o mínimo</w:t>
      </w:r>
      <w:r>
        <w:rPr>
          <w:rFonts w:asciiTheme="minorHAnsi" w:hAnsiTheme="minorHAnsi" w:cstheme="minorHAnsi"/>
          <w:b/>
          <w:sz w:val="22"/>
          <w:szCs w:val="22"/>
        </w:rPr>
        <w:t xml:space="preserve"> </w:t>
      </w:r>
      <w:r>
        <w:rPr>
          <w:rFonts w:asciiTheme="minorHAnsi" w:hAnsiTheme="minorHAnsi" w:cstheme="minorHAnsi"/>
          <w:b/>
          <w:color w:val="FF0000"/>
          <w:sz w:val="22"/>
          <w:szCs w:val="22"/>
          <w:u w:val="single"/>
        </w:rPr>
        <w:t>de 100% do item.</w:t>
      </w:r>
    </w:p>
    <w:p w14:paraId="3ED1F96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não poderá oferecer proposta em quantitativo inferior ao máximo previsto para contratação.</w:t>
      </w:r>
    </w:p>
    <w:p w14:paraId="51221A3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CACAF7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presente licitação, a Microempresa e a Empresa de Pequeno Porte poderão se beneficiar do regime de tributação pelo Simples Nacional.</w:t>
      </w:r>
    </w:p>
    <w:p w14:paraId="214F50F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color w:val="auto"/>
          <w:sz w:val="22"/>
          <w:szCs w:val="22"/>
        </w:rPr>
        <w:t xml:space="preserve">a </w:t>
      </w:r>
      <w:r>
        <w:rPr>
          <w:rFonts w:asciiTheme="minorHAnsi" w:hAnsiTheme="minorHAnsi" w:cstheme="minorHAnsi"/>
          <w:b/>
          <w:bCs/>
          <w:color w:val="auto"/>
          <w:sz w:val="22"/>
          <w:szCs w:val="22"/>
        </w:rPr>
        <w:t>60 (sessenta)</w:t>
      </w:r>
      <w:r>
        <w:rPr>
          <w:rFonts w:asciiTheme="minorHAnsi" w:hAnsiTheme="minorHAnsi" w:cstheme="minorHAnsi"/>
          <w:b/>
          <w:color w:val="auto"/>
          <w:sz w:val="22"/>
          <w:szCs w:val="22"/>
        </w:rPr>
        <w:t xml:space="preserve"> </w:t>
      </w:r>
      <w:r>
        <w:rPr>
          <w:rFonts w:asciiTheme="minorHAnsi" w:hAnsiTheme="minorHAnsi" w:cstheme="minorHAnsi"/>
          <w:color w:val="auto"/>
          <w:sz w:val="22"/>
          <w:szCs w:val="22"/>
        </w:rPr>
        <w:t>dias</w:t>
      </w:r>
      <w:r>
        <w:rPr>
          <w:rFonts w:asciiTheme="minorHAnsi" w:hAnsiTheme="minorHAnsi" w:cstheme="minorHAnsi"/>
          <w:b/>
          <w:sz w:val="22"/>
          <w:szCs w:val="22"/>
        </w:rPr>
        <w:t>,</w:t>
      </w:r>
      <w:r>
        <w:rPr>
          <w:rFonts w:asciiTheme="minorHAnsi" w:hAnsiTheme="minorHAnsi" w:cstheme="minorHAnsi"/>
          <w:sz w:val="22"/>
          <w:szCs w:val="22"/>
        </w:rPr>
        <w:t xml:space="preserve"> a contar da data de sua apresentação.</w:t>
      </w:r>
    </w:p>
    <w:p w14:paraId="2B9997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047F001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menor preço, os licitantes devem respeitar os preços máximos previstos no Termo de Referência.</w:t>
      </w:r>
    </w:p>
    <w:p w14:paraId="3E4E4EF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maior desconto, o preço já decorrente da aplicação do desconto ofertado deverá respeitar os preços máximos previstos no Termo de Referência.</w:t>
      </w:r>
    </w:p>
    <w:p w14:paraId="5D39674C">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art. 71, inciso IX,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0" w:name="_Toc135469228"/>
    </w:p>
    <w:bookmarkEnd w:id="20"/>
    <w:p w14:paraId="0F5545D9">
      <w:pPr>
        <w:pStyle w:val="82"/>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p>
    <w:p w14:paraId="55655E3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2CDC294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D1B138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Pregoeiro/Agente de Contratação/Comissão e os licitantes.</w:t>
      </w:r>
    </w:p>
    <w:p w14:paraId="5AB5CAB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0B2EA92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181BC20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BEFCC0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sz w:val="22"/>
          <w:szCs w:val="22"/>
        </w:rPr>
        <w:t>de valor</w:t>
      </w:r>
      <w:r>
        <w:rPr>
          <w:rFonts w:asciiTheme="minorHAnsi" w:hAnsiTheme="minorHAnsi" w:cstheme="minorHAnsi"/>
          <w:b/>
          <w:sz w:val="22"/>
          <w:szCs w:val="22"/>
        </w:rPr>
        <w:t xml:space="preserve"> </w:t>
      </w:r>
      <w:r>
        <w:rPr>
          <w:rFonts w:asciiTheme="minorHAnsi" w:hAnsiTheme="minorHAnsi" w:cstheme="minorHAnsi"/>
          <w:b/>
          <w:iCs/>
          <w:sz w:val="22"/>
          <w:szCs w:val="22"/>
        </w:rPr>
        <w:t>inferior</w:t>
      </w:r>
      <w:r>
        <w:rPr>
          <w:rFonts w:asciiTheme="minorHAnsi" w:hAnsiTheme="minorHAnsi" w:cstheme="minorHAnsi"/>
          <w:sz w:val="22"/>
          <w:szCs w:val="22"/>
        </w:rPr>
        <w:t xml:space="preserve"> ou percentual de desconto ao último por ele ofertado e registrado pelo sistema. </w:t>
      </w:r>
    </w:p>
    <w:p w14:paraId="3974076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color w:val="00B0F0"/>
          <w:sz w:val="22"/>
          <w:szCs w:val="22"/>
        </w:rPr>
        <w:t>R$ 0,01.</w:t>
      </w:r>
    </w:p>
    <w:p w14:paraId="334DF8C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514DC0C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EE8C3D8">
      <w:pPr>
        <w:pStyle w:val="82"/>
        <w:numPr>
          <w:ilvl w:val="1"/>
          <w:numId w:val="1"/>
        </w:numPr>
        <w:spacing w:line="360" w:lineRule="auto"/>
        <w:ind w:left="284"/>
        <w:rPr>
          <w:rFonts w:asciiTheme="minorHAnsi" w:hAnsiTheme="minorHAnsi" w:cstheme="minorHAnsi"/>
          <w:sz w:val="22"/>
          <w:szCs w:val="22"/>
        </w:rPr>
      </w:pPr>
      <w:bookmarkStart w:id="21" w:name="_Hlk113697759"/>
      <w:r>
        <w:rPr>
          <w:rFonts w:asciiTheme="minorHAnsi" w:hAnsiTheme="minorHAnsi" w:cstheme="minorHAnsi"/>
          <w:sz w:val="22"/>
          <w:szCs w:val="22"/>
        </w:rPr>
        <w:t>Caso seja adotado para o envio de lances no pregão eletrônico o modo de disputa “aberto”, os licitantes apresentarão lances públicos e sucessivos, com prorrogações.</w:t>
      </w:r>
    </w:p>
    <w:bookmarkEnd w:id="21"/>
    <w:p w14:paraId="32AE087E">
      <w:pPr>
        <w:pStyle w:val="332"/>
        <w:numPr>
          <w:ilvl w:val="2"/>
          <w:numId w:val="1"/>
        </w:numPr>
        <w:tabs>
          <w:tab w:val="clear" w:pos="360"/>
        </w:tabs>
        <w:spacing w:line="360" w:lineRule="auto"/>
        <w:ind w:left="284"/>
        <w:rPr>
          <w:rFonts w:asciiTheme="minorHAnsi" w:hAnsiTheme="minorHAnsi" w:cstheme="minorHAnsi"/>
          <w:sz w:val="22"/>
          <w:szCs w:val="22"/>
        </w:rPr>
      </w:pPr>
      <w:bookmarkStart w:id="22"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988872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5B540D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7585BDB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CB089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2"/>
      <w:bookmarkStart w:id="23" w:name="_Hlk113631522"/>
    </w:p>
    <w:bookmarkEnd w:id="23"/>
    <w:p w14:paraId="56165CA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32ED68E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58DE57E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64DE5D8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41B606F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F36EBA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78FC4EE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Ao final da fase de lances, será aplicado o benefício da margem de preferência, nos termos do art. 26 da Lei 14133/21.</w:t>
      </w:r>
    </w:p>
    <w:p w14:paraId="026B9B8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753B73D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Nestas situações, a proposta beneficiada pela aplicação da margem de preferência normal ou adicional, conforme o caso, tornar-se-á a proposta classificada em primeiro lugar. </w:t>
      </w:r>
    </w:p>
    <w:p w14:paraId="04D9115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w:t>
      </w:r>
      <w:r>
        <w:rPr>
          <w:rFonts w:asciiTheme="minorHAnsi" w:hAnsiTheme="minorHAnsi" w:cstheme="minorHAnsi"/>
          <w:sz w:val="22"/>
          <w:szCs w:val="22"/>
        </w:rPr>
        <w:t>entidade empresarial, caso a contratação não se enquadre nas vedações dos §§1º e 2º do art. 4º da Lei nº 14.133, de 2021.</w:t>
      </w:r>
      <w:r>
        <w:rPr>
          <w:rFonts w:eastAsia="Zurich BT" w:asciiTheme="minorHAnsi" w:hAnsiTheme="minorHAnsi" w:cstheme="minorHAnsi"/>
          <w:sz w:val="22"/>
          <w:szCs w:val="22"/>
        </w:rPr>
        <w:t xml:space="preserve"> O sistema identificará em coluna própria as microempresas e empresas de pequeno porte </w:t>
      </w:r>
      <w:r>
        <w:rPr>
          <w:rFonts w:asciiTheme="minorHAnsi" w:hAnsiTheme="minorHAnsi" w:cstheme="minorHAnsi"/>
          <w:sz w:val="22"/>
          <w:szCs w:val="22"/>
        </w:rPr>
        <w:t>participantes</w:t>
      </w:r>
      <w:r>
        <w:rPr>
          <w:rFonts w:eastAsia="Zurich BT" w:asciiTheme="minorHAnsi" w:hAnsiTheme="minorHAnsi" w:cstheme="minorHAnsi"/>
          <w:sz w:val="22"/>
          <w:szCs w:val="22"/>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5"/>
          <w:rFonts w:eastAsia="Zurich BT" w:asciiTheme="minorHAnsi" w:hAnsiTheme="minorHAnsi" w:cstheme="minorHAnsi"/>
          <w:sz w:val="22"/>
          <w:szCs w:val="22"/>
        </w:rPr>
        <w:t>arts. 44 e 45 da Lei Complementar nº 123, de 2006</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Style w:val="15"/>
          <w:rFonts w:eastAsia="Zurich BT" w:asciiTheme="minorHAnsi" w:hAnsiTheme="minorHAnsi" w:cstheme="minorHAnsi"/>
          <w:sz w:val="22"/>
          <w:szCs w:val="22"/>
        </w:rPr>
        <w:t>Decreto nº 8.538, de 2015</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167A698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12E573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parâmetro para o empate ficto, nesse caso, consistirá no preço ofertado pela fornecedora classificada em primeiro lugar em razão da aplicação da margem de preferência.</w:t>
      </w:r>
    </w:p>
    <w:p w14:paraId="19D50BF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Nessas condições, as propostas de microempresas e empresas de pequeno porte que se encontrarem na faixa de até 10% (dez por cento), caso se trate de uma concorrência, ou de até 5% (cinco por cento), caso se trate de um pregão, serão consideradas empatadas com a primeira colocada.</w:t>
      </w:r>
    </w:p>
    <w:p w14:paraId="1D399A2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5DB178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14:paraId="012204E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1223B7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94F9373">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2CD8A4F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eastAsia="Arial" w:asciiTheme="minorHAnsi" w:hAnsiTheme="minorHAnsi" w:cstheme="minorHAnsi"/>
          <w:sz w:val="22"/>
          <w:szCs w:val="22"/>
        </w:rPr>
        <w:t>art</w:t>
      </w:r>
      <w:r>
        <w:rPr>
          <w:rStyle w:val="15"/>
          <w:rFonts w:asciiTheme="minorHAnsi" w:hAnsiTheme="minorHAnsi" w:cstheme="minorHAnsi"/>
          <w:sz w:val="22"/>
          <w:szCs w:val="22"/>
        </w:rPr>
        <w:t>. 60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nesta ordem:</w:t>
      </w:r>
    </w:p>
    <w:p w14:paraId="0E3D7565">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66CD591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6EE09AEE">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39A47DCB">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767AACC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5B438544">
      <w:pPr>
        <w:pStyle w:val="333"/>
        <w:numPr>
          <w:ilvl w:val="3"/>
          <w:numId w:val="1"/>
        </w:numPr>
        <w:tabs>
          <w:tab w:val="clear" w:pos="360"/>
        </w:tabs>
        <w:spacing w:line="360" w:lineRule="auto"/>
        <w:ind w:left="284"/>
        <w:rPr>
          <w:rFonts w:asciiTheme="minorHAnsi" w:hAnsiTheme="minorHAnsi" w:cstheme="minorHAnsi"/>
          <w:sz w:val="22"/>
          <w:szCs w:val="22"/>
        </w:rPr>
      </w:pPr>
      <w:bookmarkStart w:id="24" w:name="art60§1i"/>
      <w:bookmarkEnd w:id="24"/>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85C716C">
      <w:pPr>
        <w:pStyle w:val="333"/>
        <w:numPr>
          <w:ilvl w:val="3"/>
          <w:numId w:val="1"/>
        </w:numPr>
        <w:tabs>
          <w:tab w:val="clear" w:pos="360"/>
        </w:tabs>
        <w:spacing w:line="360" w:lineRule="auto"/>
        <w:ind w:left="284"/>
        <w:rPr>
          <w:rFonts w:asciiTheme="minorHAnsi" w:hAnsiTheme="minorHAnsi" w:cstheme="minorHAnsi"/>
          <w:sz w:val="22"/>
          <w:szCs w:val="22"/>
        </w:rPr>
      </w:pPr>
      <w:bookmarkStart w:id="25" w:name="art60§1ii"/>
      <w:bookmarkEnd w:id="25"/>
      <w:r>
        <w:rPr>
          <w:rFonts w:asciiTheme="minorHAnsi" w:hAnsiTheme="minorHAnsi" w:cstheme="minorHAnsi"/>
          <w:sz w:val="22"/>
          <w:szCs w:val="22"/>
        </w:rPr>
        <w:t>empresas brasileiras;</w:t>
      </w:r>
    </w:p>
    <w:p w14:paraId="1D780F68">
      <w:pPr>
        <w:pStyle w:val="333"/>
        <w:numPr>
          <w:ilvl w:val="3"/>
          <w:numId w:val="1"/>
        </w:numPr>
        <w:tabs>
          <w:tab w:val="clear" w:pos="360"/>
        </w:tabs>
        <w:spacing w:line="360" w:lineRule="auto"/>
        <w:ind w:left="284"/>
        <w:rPr>
          <w:rFonts w:asciiTheme="minorHAnsi" w:hAnsiTheme="minorHAnsi" w:cstheme="minorHAnsi"/>
          <w:sz w:val="22"/>
          <w:szCs w:val="22"/>
        </w:rPr>
      </w:pPr>
      <w:bookmarkStart w:id="26" w:name="art60§1iii"/>
      <w:bookmarkEnd w:id="26"/>
      <w:r>
        <w:rPr>
          <w:rFonts w:asciiTheme="minorHAnsi" w:hAnsiTheme="minorHAnsi" w:cstheme="minorHAnsi"/>
          <w:sz w:val="22"/>
          <w:szCs w:val="22"/>
        </w:rPr>
        <w:t>empresas que invistam em pesquisa e no desenvolvimento de tecnologia no País;</w:t>
      </w:r>
    </w:p>
    <w:p w14:paraId="21F3D416">
      <w:pPr>
        <w:pStyle w:val="333"/>
        <w:numPr>
          <w:ilvl w:val="3"/>
          <w:numId w:val="1"/>
        </w:numPr>
        <w:tabs>
          <w:tab w:val="clear" w:pos="360"/>
        </w:tabs>
        <w:spacing w:line="360" w:lineRule="auto"/>
        <w:ind w:left="284"/>
        <w:rPr>
          <w:rFonts w:asciiTheme="minorHAnsi" w:hAnsiTheme="minorHAnsi" w:cstheme="minorHAnsi"/>
          <w:sz w:val="22"/>
          <w:szCs w:val="22"/>
        </w:rPr>
      </w:pPr>
      <w:bookmarkStart w:id="27" w:name="art60§1iv"/>
      <w:bookmarkEnd w:id="27"/>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heme="minorHAnsi" w:hAnsiTheme="minorHAnsi" w:cstheme="minorHAnsi"/>
          <w:sz w:val="22"/>
          <w:szCs w:val="22"/>
        </w:rPr>
        <w:t>Lei nº 12.187, de 29 de dezembro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21C188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Esgotados todos os demais critérios de desempate previstos em lei, a escolha do licitante vencedor ocorrerá por sorteio, em ato público, para o qual todos os licitantes serão convocados, vedado qualquer outro processo.</w:t>
      </w:r>
    </w:p>
    <w:p w14:paraId="2AE59FE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635195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14:paraId="7E1B15EB">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24D25A">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4FA6BBC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4A7FCA71">
      <w:pPr>
        <w:pStyle w:val="332"/>
        <w:numPr>
          <w:ilvl w:val="2"/>
          <w:numId w:val="1"/>
        </w:numPr>
        <w:tabs>
          <w:tab w:val="clear" w:pos="360"/>
        </w:tabs>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O Pregoeiro/Agente de Contratação/Comissão solicitará ao licitante mais bem classificado</w:t>
      </w:r>
      <w:r>
        <w:rPr>
          <w:rFonts w:asciiTheme="minorHAnsi" w:hAnsiTheme="minorHAnsi" w:cstheme="minorHAnsi"/>
          <w:sz w:val="22"/>
          <w:szCs w:val="22"/>
        </w:rPr>
        <w:t xml:space="preserve"> que, no prazo </w:t>
      </w:r>
      <w:r>
        <w:rPr>
          <w:rFonts w:asciiTheme="minorHAnsi" w:hAnsiTheme="minorHAnsi" w:cstheme="minorHAnsi"/>
          <w:b/>
          <w:color w:val="00B050"/>
          <w:sz w:val="22"/>
          <w:szCs w:val="22"/>
        </w:rPr>
        <w:t>de 2 (duas) horas</w:t>
      </w:r>
      <w:r>
        <w:rPr>
          <w:rFonts w:asciiTheme="minorHAnsi" w:hAnsiTheme="minorHAnsi" w:cstheme="minorHAnsi"/>
          <w:b/>
          <w:color w:val="auto"/>
          <w:sz w:val="22"/>
          <w:szCs w:val="22"/>
        </w:rPr>
        <w:t>,</w:t>
      </w:r>
      <w:r>
        <w:rPr>
          <w:rFonts w:asciiTheme="minorHAnsi" w:hAnsiTheme="minorHAnsi" w:cstheme="minorHAnsi"/>
          <w:color w:val="auto"/>
          <w:sz w:val="22"/>
          <w:szCs w:val="22"/>
        </w:rPr>
        <w:t xml:space="preserve"> </w:t>
      </w:r>
      <w:r>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28" w:name="_Hlk117016948"/>
    </w:p>
    <w:p w14:paraId="23862D84">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28"/>
    <w:p w14:paraId="6D8CD9F9">
      <w:pPr>
        <w:pStyle w:val="332"/>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F930810">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29" w:name="_Toc135469229"/>
    </w:p>
    <w:p w14:paraId="329C80C1">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29"/>
    </w:p>
    <w:p w14:paraId="39043FCF">
      <w:pPr>
        <w:pStyle w:val="82"/>
        <w:numPr>
          <w:ilvl w:val="1"/>
          <w:numId w:val="1"/>
        </w:numPr>
        <w:spacing w:line="360" w:lineRule="auto"/>
        <w:ind w:left="284"/>
        <w:rPr>
          <w:rFonts w:asciiTheme="minorHAnsi" w:hAnsiTheme="minorHAnsi" w:cstheme="minorHAnsi"/>
          <w:b/>
          <w:bCs/>
          <w:sz w:val="22"/>
          <w:szCs w:val="22"/>
          <w:lang w:eastAsia="ar-SA"/>
        </w:rPr>
      </w:pPr>
      <w:bookmarkStart w:id="30"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heme="minorHAnsi" w:hAnsiTheme="minorHAnsi" w:cstheme="minorHAnsi"/>
          <w:sz w:val="22"/>
          <w:szCs w:val="22"/>
        </w:rPr>
        <w:t>art. 14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_Ref117000692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3.5</w:t>
      </w:r>
      <w:r>
        <w:rPr>
          <w:rFonts w:asciiTheme="minorHAnsi" w:hAnsiTheme="minorHAnsi" w:cstheme="minorHAnsi"/>
          <w:sz w:val="22"/>
          <w:szCs w:val="22"/>
        </w:rPr>
        <w:fldChar w:fldCharType="end"/>
      </w:r>
      <w:r>
        <w:rPr>
          <w:rFonts w:asciiTheme="minorHAnsi" w:hAnsiTheme="minorHAnsi" w:cstheme="minorHAnsi"/>
          <w:sz w:val="22"/>
          <w:szCs w:val="22"/>
        </w:rPr>
        <w:t xml:space="preserve"> do edital, </w:t>
      </w:r>
      <w:bookmarkEnd w:id="30"/>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7310BDEA">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6452B26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Cadastro Nacional de Empresas Punidas – CNEP, mantido pela Controladoria-Geral da União (https://portaldatransparencia.gov.br/pagina-interna/603244-cnep); e.</w:t>
      </w:r>
    </w:p>
    <w:p w14:paraId="539388D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consulta aos cadastros será realizada no nome e no CNPJ da empresa licitante.</w:t>
      </w:r>
    </w:p>
    <w:p w14:paraId="5DF47A8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consulta no CNEP quanto às sanções previstas na Lei nº 8.429, de1992, também ocorrerá no nome e no CPF do sócio majoritário da empresa licitante, se houver, por força do art. 12 da citada lei.</w:t>
      </w:r>
    </w:p>
    <w:p w14:paraId="070CE37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w:t>
      </w:r>
    </w:p>
    <w:p w14:paraId="147EE09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tentativa de burla será verificada por meio dos vínculos societários, linhas de fornecimento similares, dentre outros.</w:t>
      </w:r>
    </w:p>
    <w:p w14:paraId="627BAA1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licitante será convocado para manifestação previamente a uma eventual desclassificação.</w:t>
      </w:r>
    </w:p>
    <w:p w14:paraId="3D394A5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Constatada a existência de sanção, o licitante será reputado inabilitado, por falta de condição de participação.</w:t>
      </w:r>
    </w:p>
    <w:p w14:paraId="59E69DFC">
      <w:pPr>
        <w:pStyle w:val="82"/>
        <w:numPr>
          <w:ilvl w:val="1"/>
          <w:numId w:val="1"/>
        </w:numPr>
        <w:spacing w:line="360" w:lineRule="auto"/>
        <w:ind w:left="284"/>
        <w:rPr>
          <w:rFonts w:asciiTheme="minorHAnsi" w:hAnsiTheme="minorHAnsi" w:cstheme="minorHAnsi"/>
          <w:sz w:val="22"/>
          <w:szCs w:val="22"/>
        </w:rPr>
      </w:pPr>
      <w:bookmarkStart w:id="31" w:name="_Hlk135317550"/>
      <w:r>
        <w:rPr>
          <w:rFonts w:asciiTheme="minorHAnsi" w:hAnsiTheme="minorHAnsi" w:cstheme="minorHAnsi"/>
          <w:sz w:val="22"/>
          <w:szCs w:val="22"/>
        </w:rPr>
        <w:t>Na hipótese de inversão das fases de habilitação e julgamento, caso atendidas as condições de participação, será iniciado o procedimento de habilitação.</w:t>
      </w:r>
    </w:p>
    <w:bookmarkEnd w:id="31"/>
    <w:p w14:paraId="7F47C25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7EF7256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venha a comprovar o atendimento dos requisitos para fazer jus ao benefício da margem de preferência, as propostas serão reclassificadas, para fins de nova aplicação da margem de preferência.</w:t>
      </w:r>
    </w:p>
    <w:p w14:paraId="6A6290E5">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heme="minorHAnsi" w:hAnsiTheme="minorHAnsi" w:cstheme="minorHAnsi"/>
          <w:sz w:val="22"/>
          <w:szCs w:val="22"/>
        </w:rPr>
        <w:t>artigo 29 a 35 da IN SEGES nº 73, de 30 de setembro de 2022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25D8F1C">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3A4810EB">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contiver vícios insanáveis;</w:t>
      </w:r>
    </w:p>
    <w:p w14:paraId="79BDE8D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059AD91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20876F1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06BEC65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5FCBB56B">
      <w:pPr>
        <w:pStyle w:val="82"/>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4FBC47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
          <w:bCs/>
          <w:sz w:val="22"/>
          <w:szCs w:val="22"/>
        </w:rPr>
        <w:t>caput</w:t>
      </w:r>
      <w:r>
        <w:rPr>
          <w:rFonts w:asciiTheme="minorHAnsi" w:hAnsiTheme="minorHAnsi" w:cstheme="minorHAnsi"/>
          <w:sz w:val="22"/>
          <w:szCs w:val="22"/>
        </w:rPr>
        <w:t>, só será considerada após diligência do pregoeiro, que comprove:</w:t>
      </w:r>
    </w:p>
    <w:p w14:paraId="69AC7645">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184236FF">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3F4486C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0D4E4F5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104713F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11D52C7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3A17AD3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395DFF7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61E26D5">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2" w:name="_Toc135469230"/>
    </w:p>
    <w:p w14:paraId="2DC4B8D5">
      <w:pPr>
        <w:pStyle w:val="82"/>
        <w:spacing w:line="360" w:lineRule="auto"/>
        <w:ind w:left="284"/>
        <w:rPr>
          <w:rFonts w:asciiTheme="minorHAnsi" w:hAnsiTheme="minorHAnsi" w:cstheme="minorHAnsi"/>
          <w:b/>
          <w:sz w:val="22"/>
          <w:szCs w:val="22"/>
        </w:rPr>
      </w:pPr>
    </w:p>
    <w:p w14:paraId="6EF39C17">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2"/>
    </w:p>
    <w:p w14:paraId="12B820F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heme="minorHAnsi" w:hAnsiTheme="minorHAnsi" w:cstheme="minorHAnsi"/>
          <w:sz w:val="22"/>
          <w:szCs w:val="22"/>
        </w:rPr>
        <w:t>arts. 62 a 70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CD5218F">
      <w:pPr>
        <w:pStyle w:val="332"/>
        <w:numPr>
          <w:ilvl w:val="2"/>
          <w:numId w:val="1"/>
        </w:numPr>
        <w:tabs>
          <w:tab w:val="clear" w:pos="360"/>
        </w:tabs>
        <w:spacing w:line="360" w:lineRule="auto"/>
        <w:ind w:left="284"/>
        <w:rPr>
          <w:rFonts w:asciiTheme="minorHAnsi" w:hAnsiTheme="minorHAnsi" w:cstheme="minorHAnsi"/>
          <w:i/>
          <w:iCs/>
          <w:sz w:val="22"/>
          <w:szCs w:val="22"/>
        </w:rPr>
      </w:pPr>
      <w:bookmarkStart w:id="33"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3"/>
    </w:p>
    <w:p w14:paraId="57753A86">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752FCC6">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heme="minorHAnsi" w:hAnsiTheme="minorHAnsi" w:cstheme="minorHAnsi"/>
          <w:sz w:val="22"/>
          <w:szCs w:val="22"/>
        </w:rPr>
        <w:t>Decreto nº 8.660, de 29 de janeiro de 2016</w:t>
      </w:r>
      <w:r>
        <w:rPr>
          <w:rStyle w:val="15"/>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5B80674">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FDC77C5">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heme="minorHAnsi" w:hAnsiTheme="minorHAnsi" w:cstheme="minorHAnsi"/>
          <w:color w:val="auto"/>
          <w:sz w:val="22"/>
          <w:szCs w:val="22"/>
        </w:rPr>
        <w:t>para o consórcio em relação ao valor exigido para os licitantes individuais.</w:t>
      </w:r>
    </w:p>
    <w:p w14:paraId="17EB7C1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40032DD5">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55020AC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heme="minorHAnsi" w:hAnsiTheme="minorHAnsi" w:cstheme="minorHAnsi"/>
          <w:sz w:val="22"/>
          <w:szCs w:val="22"/>
        </w:rPr>
        <w:t>art. 63, I,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4A659D83">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7587D29">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C66E2D">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4F7D9DD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heme="minorHAnsi" w:hAnsiTheme="minorHAnsi" w:cstheme="minorHAnsi"/>
          <w:sz w:val="22"/>
          <w:szCs w:val="22"/>
        </w:rPr>
        <w:t>IN nº 3/2018, art. 4º, §1º, e art. 6º,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11D5E1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heme="minorHAnsi" w:hAnsiTheme="minorHAnsi" w:cstheme="minorHAnsi"/>
          <w:sz w:val="22"/>
          <w:szCs w:val="22"/>
        </w:rPr>
        <w:t xml:space="preserve">IN nº 3/2018, art. 7º,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7EAF13B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7º, parágrafo único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D93FCEB">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515A8814">
      <w:pPr>
        <w:pStyle w:val="332"/>
        <w:numPr>
          <w:ilvl w:val="2"/>
          <w:numId w:val="1"/>
        </w:numPr>
        <w:tabs>
          <w:tab w:val="clear" w:pos="360"/>
        </w:tabs>
        <w:spacing w:line="360" w:lineRule="auto"/>
        <w:ind w:left="284"/>
        <w:rPr>
          <w:rFonts w:asciiTheme="minorHAnsi" w:hAnsiTheme="minorHAnsi" w:cstheme="minorHAnsi"/>
          <w:i/>
          <w:iCs/>
          <w:sz w:val="22"/>
          <w:szCs w:val="22"/>
        </w:rPr>
      </w:pPr>
      <w:bookmarkStart w:id="34"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00B050"/>
          <w:sz w:val="22"/>
          <w:szCs w:val="22"/>
        </w:rPr>
        <w:t>2 (duas) horas</w:t>
      </w:r>
      <w:r>
        <w:rPr>
          <w:rFonts w:asciiTheme="minorHAnsi" w:hAnsiTheme="minorHAnsi" w:cstheme="minorHAnsi"/>
          <w:color w:val="00B050"/>
          <w:sz w:val="22"/>
          <w:szCs w:val="22"/>
        </w:rPr>
        <w:t xml:space="preserve"> </w:t>
      </w:r>
      <w:r>
        <w:rPr>
          <w:rFonts w:asciiTheme="minorHAnsi" w:hAnsiTheme="minorHAnsi" w:cstheme="minorHAnsi"/>
          <w:color w:val="auto"/>
          <w:sz w:val="22"/>
          <w:szCs w:val="22"/>
        </w:rPr>
        <w:t>prorrogável</w:t>
      </w:r>
      <w:r>
        <w:rPr>
          <w:rFonts w:asciiTheme="minorHAnsi" w:hAnsiTheme="minorHAnsi" w:cstheme="minorHAnsi"/>
          <w:sz w:val="22"/>
          <w:szCs w:val="22"/>
        </w:rPr>
        <w:t xml:space="preserve"> por igual período, contado da solicitação do pregoeiro.</w:t>
      </w:r>
      <w:bookmarkEnd w:id="34"/>
    </w:p>
    <w:p w14:paraId="192356C3">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sz w:val="22"/>
          <w:szCs w:val="22"/>
        </w:rPr>
        <w:t xml:space="preserve">§ 1º do art. 36 e no § 1º do art. 39 da </w:t>
      </w:r>
      <w:r>
        <w:rPr>
          <w:rStyle w:val="15"/>
          <w:rFonts w:asciiTheme="minorHAnsi" w:hAnsiTheme="minorHAnsi" w:cstheme="minorHAnsi"/>
          <w:i/>
          <w:iCs/>
          <w:sz w:val="22"/>
          <w:szCs w:val="22"/>
        </w:rPr>
        <w:t>Instrução Normativa SEGES nº 73, de 30 de setembro de 2022</w:t>
      </w:r>
      <w:r>
        <w:rPr>
          <w:rStyle w:val="15"/>
          <w:rFonts w:asciiTheme="minorHAnsi" w:hAnsiTheme="minorHAnsi" w:cstheme="minorHAnsi"/>
          <w:sz w:val="22"/>
          <w:szCs w:val="22"/>
        </w:rPr>
        <w:t>.</w:t>
      </w:r>
      <w:r>
        <w:rPr>
          <w:rStyle w:val="15"/>
          <w:rFonts w:asciiTheme="minorHAnsi" w:hAnsiTheme="minorHAnsi" w:cstheme="minorHAnsi"/>
          <w:sz w:val="22"/>
          <w:szCs w:val="22"/>
        </w:rPr>
        <w:fldChar w:fldCharType="end"/>
      </w:r>
    </w:p>
    <w:p w14:paraId="7BC4351A">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3136247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052223E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9C73420">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5"/>
          <w:rFonts w:asciiTheme="minorHAnsi" w:hAnsiTheme="minorHAnsi" w:cstheme="minorHAnsi"/>
          <w:sz w:val="22"/>
          <w:szCs w:val="22"/>
        </w:rPr>
        <w:t>Lei 14.133/21, art. 64</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inorHAnsi" w:hAnsiTheme="minorHAnsi" w:cstheme="minorHAnsi"/>
          <w:sz w:val="22"/>
          <w:szCs w:val="22"/>
        </w:rPr>
        <w:t>IN 73/2022, art. 39,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A276AB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1536E0E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755FBF22">
      <w:pPr>
        <w:pStyle w:val="82"/>
        <w:numPr>
          <w:ilvl w:val="1"/>
          <w:numId w:val="1"/>
        </w:numPr>
        <w:spacing w:line="360" w:lineRule="auto"/>
        <w:ind w:left="284"/>
        <w:rPr>
          <w:rFonts w:asciiTheme="minorHAnsi" w:hAnsiTheme="minorHAnsi" w:cstheme="minorHAnsi"/>
          <w:sz w:val="22"/>
          <w:szCs w:val="22"/>
        </w:rPr>
      </w:pPr>
      <w:bookmarkStart w:id="35"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75346FCA">
      <w:pPr>
        <w:pStyle w:val="82"/>
        <w:numPr>
          <w:ilvl w:val="1"/>
          <w:numId w:val="1"/>
        </w:numPr>
        <w:spacing w:line="360" w:lineRule="auto"/>
        <w:ind w:left="284"/>
        <w:rPr>
          <w:rFonts w:asciiTheme="minorHAnsi" w:hAnsiTheme="minorHAnsi" w:cstheme="minorHAnsi"/>
          <w:sz w:val="22"/>
          <w:szCs w:val="22"/>
        </w:rPr>
      </w:pPr>
      <w:bookmarkStart w:id="36"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8.12.1</w:t>
      </w:r>
      <w:r>
        <w:rPr>
          <w:rFonts w:asciiTheme="minorHAnsi" w:hAnsiTheme="minorHAnsi" w:cstheme="minorHAnsi"/>
          <w:sz w:val="22"/>
          <w:szCs w:val="22"/>
        </w:rPr>
        <w:fldChar w:fldCharType="end"/>
      </w:r>
      <w:r>
        <w:rPr>
          <w:rFonts w:asciiTheme="minorHAnsi" w:hAnsiTheme="minorHAnsi" w:cstheme="minorHAnsi"/>
          <w:sz w:val="22"/>
          <w:szCs w:val="22"/>
        </w:rPr>
        <w:t>.</w:t>
      </w:r>
      <w:bookmarkEnd w:id="36"/>
    </w:p>
    <w:p w14:paraId="77B17CB5">
      <w:pPr>
        <w:pStyle w:val="82"/>
        <w:numPr>
          <w:ilvl w:val="1"/>
          <w:numId w:val="1"/>
        </w:numPr>
        <w:spacing w:line="360" w:lineRule="auto"/>
        <w:ind w:left="284"/>
        <w:rPr>
          <w:rFonts w:asciiTheme="minorHAnsi" w:hAnsiTheme="minorHAnsi" w:cstheme="minorHAnsi"/>
          <w:sz w:val="22"/>
          <w:szCs w:val="22"/>
        </w:rPr>
      </w:pPr>
      <w:bookmarkStart w:id="37"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7"/>
      <w:r>
        <w:rPr>
          <w:rFonts w:asciiTheme="minorHAnsi" w:hAnsiTheme="minorHAnsi" w:cstheme="minorHAnsi"/>
          <w:sz w:val="22"/>
          <w:szCs w:val="22"/>
        </w:rPr>
        <w:t>.</w:t>
      </w:r>
    </w:p>
    <w:p w14:paraId="6F0A345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heme="minorHAnsi" w:hAnsiTheme="minorHAnsi" w:cstheme="minorHAnsi"/>
          <w:color w:val="000000"/>
          <w:sz w:val="22"/>
          <w:szCs w:val="22"/>
        </w:rPr>
        <w:t>art. 4º do Decreto nº 8.538/2015</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7587194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8" w:name="_Toc135469231"/>
      <w:r>
        <w:rPr>
          <w:rFonts w:asciiTheme="minorHAnsi" w:hAnsiTheme="minorHAnsi" w:cstheme="minorHAnsi"/>
          <w:sz w:val="22"/>
          <w:szCs w:val="22"/>
        </w:rPr>
        <w:t>só conhecidos após o julgamento.</w:t>
      </w:r>
    </w:p>
    <w:p w14:paraId="5AE124F0">
      <w:pPr>
        <w:pStyle w:val="82"/>
        <w:spacing w:line="360" w:lineRule="auto"/>
        <w:ind w:left="284"/>
        <w:rPr>
          <w:rFonts w:asciiTheme="minorHAnsi" w:hAnsiTheme="minorHAnsi" w:cstheme="minorHAnsi"/>
          <w:sz w:val="22"/>
          <w:szCs w:val="22"/>
        </w:rPr>
      </w:pPr>
    </w:p>
    <w:p w14:paraId="0A52DFEF">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bookmarkStart w:id="39" w:name="_Toc180399230"/>
      <w:r>
        <w:rPr>
          <w:rFonts w:asciiTheme="minorHAnsi" w:hAnsiTheme="minorHAnsi" w:cstheme="minorHAnsi"/>
          <w:b/>
          <w:sz w:val="22"/>
          <w:szCs w:val="22"/>
          <w:highlight w:val="lightGray"/>
          <w:u w:val="single"/>
        </w:rPr>
        <w:t>DO TERMO DE CONTRATO</w:t>
      </w:r>
      <w:bookmarkEnd w:id="39"/>
    </w:p>
    <w:p w14:paraId="2865980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e adjudicação, caso se conclua pela contratação, será firmado termo de contrato, ou outro instrumento equivalente.</w:t>
      </w:r>
    </w:p>
    <w:p w14:paraId="5C8569CE">
      <w:pPr>
        <w:pStyle w:val="82"/>
        <w:numPr>
          <w:ilvl w:val="1"/>
          <w:numId w:val="1"/>
        </w:numPr>
        <w:spacing w:line="360" w:lineRule="auto"/>
        <w:ind w:left="284"/>
        <w:rPr>
          <w:rFonts w:asciiTheme="minorHAnsi" w:hAnsiTheme="minorHAnsi" w:cstheme="minorHAnsi"/>
          <w:sz w:val="22"/>
          <w:szCs w:val="22"/>
        </w:rPr>
      </w:pPr>
      <w:bookmarkStart w:id="40" w:name="_Ref167884937"/>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 úteis</w:t>
      </w:r>
      <w:r>
        <w:rPr>
          <w:rFonts w:asciiTheme="minorHAnsi" w:hAnsiTheme="minorHAnsi" w:cstheme="minorHAnsi"/>
          <w:sz w:val="22"/>
          <w:szCs w:val="22"/>
        </w:rPr>
        <w:t>, contados a partir da data de sua convocação, para assinar o termo de contrato ou instrumento equivalente, sob pena de decair o direito à contratação, sem prejuízo das sanções previstas neste Edital.</w:t>
      </w:r>
      <w:bookmarkEnd w:id="40"/>
    </w:p>
    <w:p w14:paraId="0538DEF4">
      <w:pPr>
        <w:pStyle w:val="82"/>
        <w:numPr>
          <w:ilvl w:val="1"/>
          <w:numId w:val="1"/>
        </w:numPr>
        <w:spacing w:line="360" w:lineRule="auto"/>
        <w:ind w:left="284"/>
        <w:rPr>
          <w:rFonts w:asciiTheme="minorHAnsi" w:hAnsiTheme="minorHAnsi" w:cstheme="minorHAnsi"/>
          <w:sz w:val="22"/>
          <w:szCs w:val="22"/>
        </w:rPr>
      </w:pPr>
      <w:bookmarkStart w:id="41" w:name="_Ref167884958"/>
      <w:r>
        <w:rPr>
          <w:rFonts w:asciiTheme="minorHAnsi" w:hAnsiTheme="minorHAnsi" w:cstheme="minorHAnsi"/>
          <w:sz w:val="22"/>
          <w:szCs w:val="22"/>
        </w:rPr>
        <w:t xml:space="preserve">Alternativamente à convocação para comparecer perante o órgão ou entidade para a assinatura do Termo de Contrato ou instrumento equivalente, a Administração poderá: </w:t>
      </w:r>
    </w:p>
    <w:p w14:paraId="71CDE551">
      <w:pPr>
        <w:pStyle w:val="82"/>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encaminhá-lo para assinatura, mediante correspondência postal com aviso de recebimento (AR), para que seja assinado e devolvido no prazo de </w:t>
      </w:r>
      <w:r>
        <w:rPr>
          <w:rFonts w:asciiTheme="minorHAnsi" w:hAnsiTheme="minorHAnsi" w:cstheme="minorHAnsi"/>
          <w:b/>
          <w:color w:val="00B0F0"/>
          <w:sz w:val="22"/>
          <w:szCs w:val="22"/>
        </w:rPr>
        <w:t>5 (cinco) dias úteis</w:t>
      </w:r>
      <w:r>
        <w:rPr>
          <w:rFonts w:asciiTheme="minorHAnsi" w:hAnsiTheme="minorHAnsi" w:cstheme="minorHAnsi"/>
          <w:sz w:val="22"/>
          <w:szCs w:val="22"/>
        </w:rPr>
        <w:t xml:space="preserve">, a contar da data de seu recebimento; </w:t>
      </w:r>
    </w:p>
    <w:p w14:paraId="02E35ADA">
      <w:pPr>
        <w:pStyle w:val="82"/>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b) disponibilizar acesso a sistema de processo eletrônico para que seja assinado digitalmente em até </w:t>
      </w:r>
      <w:r>
        <w:rPr>
          <w:rFonts w:asciiTheme="minorHAnsi" w:hAnsiTheme="minorHAnsi" w:cstheme="minorHAnsi"/>
          <w:b/>
          <w:color w:val="00B0F0"/>
          <w:sz w:val="22"/>
          <w:szCs w:val="22"/>
        </w:rPr>
        <w:t>5 (cinco) dias úteis</w:t>
      </w:r>
      <w:r>
        <w:rPr>
          <w:rFonts w:asciiTheme="minorHAnsi" w:hAnsiTheme="minorHAnsi" w:cstheme="minorHAnsi"/>
          <w:sz w:val="22"/>
          <w:szCs w:val="22"/>
        </w:rPr>
        <w:t xml:space="preserve">; ou </w:t>
      </w:r>
    </w:p>
    <w:p w14:paraId="67210B93">
      <w:pPr>
        <w:pStyle w:val="82"/>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 outro meio eletrônico, assegurado o prazo de </w:t>
      </w:r>
      <w:r>
        <w:rPr>
          <w:rFonts w:asciiTheme="minorHAnsi" w:hAnsiTheme="minorHAnsi" w:cstheme="minorHAnsi"/>
          <w:b/>
          <w:color w:val="00B0F0"/>
          <w:sz w:val="22"/>
          <w:szCs w:val="22"/>
        </w:rPr>
        <w:t>5 (cinco) dias úteis</w:t>
      </w:r>
      <w:r>
        <w:rPr>
          <w:rFonts w:asciiTheme="minorHAnsi" w:hAnsiTheme="minorHAnsi" w:cstheme="minorHAnsi"/>
          <w:sz w:val="22"/>
          <w:szCs w:val="22"/>
        </w:rPr>
        <w:t xml:space="preserve"> para resposta após recebimento da notificação pela Administração.</w:t>
      </w:r>
      <w:bookmarkEnd w:id="41"/>
    </w:p>
    <w:p w14:paraId="79C5F0F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Aceite da Nota de Empenho ou do instrumento equivalente, emitida ao fornecedor adjudicado, implica o reconhecimento de que:</w:t>
      </w:r>
    </w:p>
    <w:p w14:paraId="39B9965C">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referida Nota está substituindo o contrato, aplicando-se à relação de negócios ali estabelecida as disposições da Lei nº 14.133, de 2021;</w:t>
      </w:r>
    </w:p>
    <w:p w14:paraId="1FCA197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contratada se vincula à sua proposta e às previsões contidas neste Edital;</w:t>
      </w:r>
    </w:p>
    <w:p w14:paraId="273FE67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contratada reconhece que as hipóteses de rescisão são aquelas previstas nos artigos 137 e 138 da Lei nº 14.133, de 2021 e reconhece os direitos da Administração previstos nos artigos 137 a 139 da mesma Lei.</w:t>
      </w:r>
    </w:p>
    <w:p w14:paraId="59791CD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prazos dos itens 9.2 e 9.3 poderão ser prorrogados, por igual período, por solicitação justificada do adjudicatário e aceita pela Administração.</w:t>
      </w:r>
    </w:p>
    <w:p w14:paraId="1654A4D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vigência da contratação é o estabelecido no Termo de Referência.</w:t>
      </w:r>
    </w:p>
    <w:p w14:paraId="4843ED0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0E8C5C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registro no Cadin constitui fator impeditivo para a contratação.</w:t>
      </w:r>
    </w:p>
    <w:p w14:paraId="2CF7A7BA">
      <w:pPr>
        <w:pStyle w:val="82"/>
        <w:spacing w:line="360" w:lineRule="auto"/>
        <w:ind w:left="284"/>
        <w:rPr>
          <w:rFonts w:asciiTheme="minorHAnsi" w:hAnsiTheme="minorHAnsi" w:cstheme="minorHAnsi"/>
          <w:sz w:val="22"/>
          <w:szCs w:val="22"/>
        </w:rPr>
      </w:pPr>
    </w:p>
    <w:p w14:paraId="33EA54F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8"/>
    </w:p>
    <w:p w14:paraId="3FCABC7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color w:val="00B0F0"/>
          <w:sz w:val="22"/>
          <w:szCs w:val="22"/>
        </w:rPr>
        <w:t>5 (cinco) dias,</w:t>
      </w:r>
      <w:r>
        <w:rPr>
          <w:rFonts w:asciiTheme="minorHAnsi" w:hAnsiTheme="minorHAnsi" w:cstheme="minorHAnsi"/>
          <w:color w:val="00B0F0"/>
          <w:sz w:val="22"/>
          <w:szCs w:val="22"/>
        </w:rPr>
        <w:t xml:space="preserve"> </w:t>
      </w:r>
      <w:r>
        <w:rPr>
          <w:rFonts w:asciiTheme="minorHAnsi" w:hAnsiTheme="minorHAnsi" w:cstheme="minorHAnsi"/>
          <w:sz w:val="22"/>
          <w:szCs w:val="22"/>
        </w:rPr>
        <w:t xml:space="preserve">contados a partir da data de sua convocação, para assinar a Ata de Registro de Preços, cujo prazo de validade encontra-se nela fixado, sob pena de decadência do direito à contratação, sem prejuízo das sanções previstas na Lei nº 14.133, de 2021. </w:t>
      </w:r>
    </w:p>
    <w:p w14:paraId="5FACB2D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F55AFE1">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solicitação seja devidamente justificada e apresentada dentro do prazo; e</w:t>
      </w:r>
    </w:p>
    <w:p w14:paraId="15493969">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justificativa apresentada seja aceita pela Administração.</w:t>
      </w:r>
    </w:p>
    <w:p w14:paraId="352C2F9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B29668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E5014B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6138E86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37E15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2" w:name="_Toc135469232"/>
    </w:p>
    <w:p w14:paraId="7DCC124D">
      <w:pPr>
        <w:pStyle w:val="82"/>
        <w:spacing w:line="360" w:lineRule="auto"/>
        <w:ind w:left="284"/>
        <w:rPr>
          <w:rFonts w:asciiTheme="minorHAnsi" w:hAnsiTheme="minorHAnsi" w:cstheme="minorHAnsi"/>
          <w:sz w:val="22"/>
          <w:szCs w:val="22"/>
        </w:rPr>
      </w:pPr>
    </w:p>
    <w:p w14:paraId="18E71C6B">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2"/>
      <w:r>
        <w:rPr>
          <w:rFonts w:asciiTheme="minorHAnsi" w:hAnsiTheme="minorHAnsi" w:cstheme="minorHAnsi"/>
          <w:b/>
          <w:sz w:val="22"/>
          <w:szCs w:val="22"/>
          <w:highlight w:val="lightGray"/>
          <w:u w:val="single"/>
        </w:rPr>
        <w:t xml:space="preserve"> </w:t>
      </w:r>
    </w:p>
    <w:p w14:paraId="753A05D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4DFFFD0D">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3" w:name="_Hlk132991372"/>
      <w:r>
        <w:rPr>
          <w:rFonts w:asciiTheme="minorHAnsi" w:hAnsiTheme="minorHAnsi" w:cstheme="minorHAnsi"/>
          <w:i w:val="0"/>
          <w:color w:val="auto"/>
          <w:sz w:val="22"/>
          <w:szCs w:val="22"/>
        </w:rPr>
        <w:t xml:space="preserve">que </w:t>
      </w:r>
      <w:bookmarkStart w:id="44" w:name="_Hlk132989696"/>
      <w:r>
        <w:rPr>
          <w:rFonts w:asciiTheme="minorHAnsi" w:hAnsiTheme="minorHAnsi" w:cstheme="minorHAnsi"/>
          <w:i w:val="0"/>
          <w:color w:val="auto"/>
          <w:sz w:val="22"/>
          <w:szCs w:val="22"/>
        </w:rPr>
        <w:t>aceitarem cotar o objeto com preço igual ao do adjudicatári</w:t>
      </w:r>
      <w:bookmarkEnd w:id="43"/>
      <w:r>
        <w:rPr>
          <w:rFonts w:asciiTheme="minorHAnsi" w:hAnsiTheme="minorHAnsi" w:cstheme="minorHAnsi"/>
          <w:i w:val="0"/>
          <w:color w:val="auto"/>
          <w:sz w:val="22"/>
          <w:szCs w:val="22"/>
        </w:rPr>
        <w:t>o</w:t>
      </w:r>
      <w:bookmarkEnd w:id="44"/>
      <w:r>
        <w:rPr>
          <w:rFonts w:asciiTheme="minorHAnsi" w:hAnsiTheme="minorHAnsi" w:cstheme="minorHAnsi"/>
          <w:i w:val="0"/>
          <w:color w:val="auto"/>
          <w:sz w:val="22"/>
          <w:szCs w:val="22"/>
        </w:rPr>
        <w:t>, observada a classificação na licitação; e excluído o percentual referente à margem de preferência, quando o objeto não atender aos requisitos previstos no art. 26 da Lei nº 14.133, de 2021; e</w:t>
      </w:r>
    </w:p>
    <w:p w14:paraId="709BA8AC">
      <w:pPr>
        <w:pStyle w:val="363"/>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1EA2BD3B">
      <w:pPr>
        <w:pStyle w:val="363"/>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644245E4">
      <w:pPr>
        <w:pStyle w:val="363"/>
        <w:spacing w:line="360" w:lineRule="auto"/>
        <w:ind w:left="284"/>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5D802447">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17FC999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509C77D0">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1DAD577B">
      <w:pPr>
        <w:pStyle w:val="363"/>
        <w:spacing w:line="360" w:lineRule="auto"/>
        <w:ind w:left="284"/>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1E01D94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7F88F12">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25957411">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5" w:name="_Toc135469233"/>
    </w:p>
    <w:p w14:paraId="71927170">
      <w:pPr>
        <w:pStyle w:val="363"/>
        <w:numPr>
          <w:ilvl w:val="0"/>
          <w:numId w:val="0"/>
        </w:numPr>
        <w:spacing w:line="360" w:lineRule="auto"/>
        <w:ind w:left="284"/>
        <w:rPr>
          <w:rFonts w:asciiTheme="minorHAnsi" w:hAnsiTheme="minorHAnsi" w:cstheme="minorHAnsi"/>
          <w:i w:val="0"/>
          <w:color w:val="auto"/>
          <w:sz w:val="22"/>
          <w:szCs w:val="22"/>
        </w:rPr>
      </w:pPr>
    </w:p>
    <w:p w14:paraId="1A16B78C">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5"/>
    </w:p>
    <w:p w14:paraId="748C320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heme="minorHAnsi" w:hAnsiTheme="minorHAnsi" w:cstheme="minorHAnsi"/>
          <w:color w:val="000000"/>
          <w:sz w:val="22"/>
          <w:szCs w:val="22"/>
        </w:rPr>
        <w:t>art. 165 da 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680AE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4F777A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35B1518B">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6E92127E">
      <w:pPr>
        <w:pStyle w:val="363"/>
        <w:spacing w:line="360" w:lineRule="auto"/>
        <w:ind w:left="284"/>
        <w:rPr>
          <w:rFonts w:asciiTheme="minorHAnsi" w:hAnsiTheme="minorHAnsi" w:cstheme="minorHAnsi"/>
          <w:i w:val="0"/>
          <w:color w:val="auto"/>
          <w:sz w:val="22"/>
          <w:szCs w:val="22"/>
        </w:rPr>
      </w:pPr>
      <w:bookmarkStart w:id="46" w:name="_Hlk135318381"/>
      <w:bookmarkStart w:id="47" w:name="_Hlk135315794"/>
      <w:r>
        <w:rPr>
          <w:rFonts w:asciiTheme="minorHAnsi" w:hAnsiTheme="minorHAnsi" w:cstheme="minorHAnsi"/>
          <w:i w:val="0"/>
          <w:color w:val="auto"/>
          <w:sz w:val="22"/>
          <w:szCs w:val="22"/>
        </w:rPr>
        <w:t xml:space="preserve">o prazo para a manifestação da intenção de recorrer será de </w:t>
      </w:r>
      <w:bookmarkEnd w:id="46"/>
      <w:r>
        <w:rPr>
          <w:rFonts w:asciiTheme="minorHAnsi" w:hAnsiTheme="minorHAnsi" w:cstheme="minorHAnsi"/>
          <w:b/>
          <w:i w:val="0"/>
          <w:color w:val="00B050"/>
          <w:sz w:val="22"/>
          <w:szCs w:val="22"/>
        </w:rPr>
        <w:t>30 (trinta) minutos.</w:t>
      </w:r>
    </w:p>
    <w:bookmarkEnd w:id="47"/>
    <w:p w14:paraId="74DC532C">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436FB24D">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heme="minorHAnsi" w:hAnsiTheme="minorHAnsi" w:cstheme="minorHAnsi"/>
          <w:i w:val="0"/>
          <w:color w:val="auto"/>
          <w:sz w:val="22"/>
          <w:szCs w:val="22"/>
        </w:rPr>
        <w:t>§ 1º do art. 17 da Lei nº 14.133, de 2021</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2F17FC6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463BD43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49FE8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31B7519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0C317E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778EAA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34CF24E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8" w:name="_Toc135469234"/>
      <w:r>
        <w:rPr>
          <w:rFonts w:asciiTheme="minorHAnsi" w:hAnsiTheme="minorHAnsi" w:cstheme="minorHAnsi"/>
          <w:b/>
          <w:i/>
          <w:iCs/>
          <w:color w:val="FF0000"/>
          <w:sz w:val="22"/>
          <w:szCs w:val="22"/>
        </w:rPr>
        <w:fldChar w:fldCharType="begin"/>
      </w:r>
      <w:r>
        <w:rPr>
          <w:rFonts w:asciiTheme="minorHAnsi" w:hAnsiTheme="minorHAnsi" w:cstheme="minorHAnsi"/>
          <w:b/>
          <w:i/>
          <w:iCs/>
          <w:color w:val="FF0000"/>
          <w:sz w:val="22"/>
          <w:szCs w:val="22"/>
        </w:rPr>
        <w:instrText xml:space="preserve"> HYPERLINK "https://sipac.ufba.br/public/jsp/portal.jsf" </w:instrText>
      </w:r>
      <w:r>
        <w:rPr>
          <w:rFonts w:asciiTheme="minorHAnsi" w:hAnsiTheme="minorHAnsi" w:cstheme="minorHAnsi"/>
          <w:b/>
          <w:i/>
          <w:iCs/>
          <w:color w:val="FF0000"/>
          <w:sz w:val="22"/>
          <w:szCs w:val="22"/>
        </w:rPr>
        <w:fldChar w:fldCharType="separate"/>
      </w:r>
      <w:r>
        <w:rPr>
          <w:rStyle w:val="15"/>
          <w:rFonts w:asciiTheme="minorHAnsi" w:hAnsiTheme="minorHAnsi" w:cstheme="minorHAnsi"/>
          <w:b/>
          <w:color w:val="FF0000"/>
          <w:sz w:val="22"/>
          <w:szCs w:val="22"/>
        </w:rPr>
        <w:t>https://sipac.ufba.br/public/jsp/portal.jsf</w:t>
      </w:r>
      <w:r>
        <w:rPr>
          <w:rFonts w:asciiTheme="minorHAnsi" w:hAnsiTheme="minorHAnsi" w:cstheme="minorHAnsi"/>
          <w:b/>
          <w:i/>
          <w:iCs/>
          <w:color w:val="FF0000"/>
          <w:sz w:val="22"/>
          <w:szCs w:val="22"/>
        </w:rPr>
        <w:fldChar w:fldCharType="end"/>
      </w:r>
    </w:p>
    <w:p w14:paraId="09C73452">
      <w:pPr>
        <w:pStyle w:val="82"/>
        <w:spacing w:line="360" w:lineRule="auto"/>
        <w:ind w:left="284"/>
        <w:rPr>
          <w:rFonts w:asciiTheme="minorHAnsi" w:hAnsiTheme="minorHAnsi" w:cstheme="minorHAnsi"/>
          <w:sz w:val="22"/>
          <w:szCs w:val="22"/>
        </w:rPr>
      </w:pPr>
    </w:p>
    <w:p w14:paraId="3A2EDA13">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8"/>
    </w:p>
    <w:p w14:paraId="3270CBC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C46E9C3">
      <w:pPr>
        <w:pStyle w:val="363"/>
        <w:spacing w:line="360" w:lineRule="auto"/>
        <w:ind w:left="284"/>
        <w:rPr>
          <w:rFonts w:asciiTheme="minorHAnsi" w:hAnsiTheme="minorHAnsi" w:cstheme="minorHAnsi"/>
          <w:i w:val="0"/>
          <w:color w:val="auto"/>
          <w:sz w:val="22"/>
          <w:szCs w:val="22"/>
        </w:rPr>
      </w:pPr>
      <w:bookmarkStart w:id="49" w:name="_Ref114668085"/>
      <w:bookmarkStart w:id="50"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9"/>
    </w:p>
    <w:p w14:paraId="3782AE77">
      <w:pPr>
        <w:pStyle w:val="363"/>
        <w:spacing w:line="360" w:lineRule="auto"/>
        <w:ind w:left="284"/>
        <w:rPr>
          <w:rFonts w:asciiTheme="minorHAnsi" w:hAnsiTheme="minorHAnsi" w:cstheme="minorHAnsi"/>
          <w:i w:val="0"/>
          <w:color w:val="auto"/>
          <w:sz w:val="22"/>
          <w:szCs w:val="22"/>
        </w:rPr>
      </w:pPr>
      <w:bookmarkStart w:id="51"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51"/>
    </w:p>
    <w:p w14:paraId="2B6BCFCB">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620F59F0">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01FA3910">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776BCB5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7D65A399">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3F421C3E">
      <w:pPr>
        <w:pStyle w:val="363"/>
        <w:spacing w:line="360" w:lineRule="auto"/>
        <w:ind w:left="284"/>
        <w:rPr>
          <w:rFonts w:asciiTheme="minorHAnsi" w:hAnsiTheme="minorHAnsi" w:cstheme="minorHAnsi"/>
          <w:i w:val="0"/>
          <w:color w:val="auto"/>
          <w:sz w:val="22"/>
          <w:szCs w:val="22"/>
        </w:rPr>
      </w:pPr>
      <w:bookmarkStart w:id="52"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2"/>
    </w:p>
    <w:p w14:paraId="66425382">
      <w:pPr>
        <w:pStyle w:val="333"/>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98A8C07">
      <w:pPr>
        <w:pStyle w:val="363"/>
        <w:spacing w:line="360" w:lineRule="auto"/>
        <w:ind w:left="284"/>
        <w:rPr>
          <w:rFonts w:asciiTheme="minorHAnsi" w:hAnsiTheme="minorHAnsi" w:cstheme="minorHAnsi"/>
          <w:i w:val="0"/>
          <w:color w:val="auto"/>
          <w:sz w:val="22"/>
          <w:szCs w:val="22"/>
        </w:rPr>
      </w:pPr>
      <w:bookmarkStart w:id="53"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3"/>
    </w:p>
    <w:p w14:paraId="732AAE4C">
      <w:pPr>
        <w:pStyle w:val="363"/>
        <w:spacing w:line="360" w:lineRule="auto"/>
        <w:ind w:left="284"/>
        <w:rPr>
          <w:rFonts w:asciiTheme="minorHAnsi" w:hAnsiTheme="minorHAnsi" w:cstheme="minorHAnsi"/>
          <w:i w:val="0"/>
          <w:color w:val="auto"/>
          <w:sz w:val="22"/>
          <w:szCs w:val="22"/>
        </w:rPr>
      </w:pPr>
      <w:bookmarkStart w:id="54" w:name="_Ref114668245"/>
      <w:r>
        <w:rPr>
          <w:rFonts w:asciiTheme="minorHAnsi" w:hAnsiTheme="minorHAnsi" w:cstheme="minorHAnsi"/>
          <w:i w:val="0"/>
          <w:color w:val="auto"/>
          <w:sz w:val="22"/>
          <w:szCs w:val="22"/>
        </w:rPr>
        <w:t>fraudar a licitação</w:t>
      </w:r>
      <w:bookmarkEnd w:id="54"/>
    </w:p>
    <w:p w14:paraId="476D9DEF">
      <w:pPr>
        <w:pStyle w:val="363"/>
        <w:spacing w:line="360" w:lineRule="auto"/>
        <w:ind w:left="284"/>
        <w:rPr>
          <w:rFonts w:asciiTheme="minorHAnsi" w:hAnsiTheme="minorHAnsi" w:cstheme="minorHAnsi"/>
          <w:i w:val="0"/>
          <w:color w:val="auto"/>
          <w:sz w:val="22"/>
          <w:szCs w:val="22"/>
        </w:rPr>
      </w:pPr>
      <w:bookmarkStart w:id="55" w:name="_Ref114668247"/>
      <w:r>
        <w:rPr>
          <w:rFonts w:asciiTheme="minorHAnsi" w:hAnsiTheme="minorHAnsi" w:cstheme="minorHAnsi"/>
          <w:i w:val="0"/>
          <w:color w:val="auto"/>
          <w:sz w:val="22"/>
          <w:szCs w:val="22"/>
        </w:rPr>
        <w:t>comportar-se de modo inidôneo ou cometer fraude de qualquer natureza, em especial quando:</w:t>
      </w:r>
      <w:bookmarkEnd w:id="55"/>
    </w:p>
    <w:p w14:paraId="5350AB45">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58C760EA">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73DDCB98">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1ED87737">
      <w:pPr>
        <w:pStyle w:val="363"/>
        <w:spacing w:line="360" w:lineRule="auto"/>
        <w:ind w:left="284"/>
        <w:rPr>
          <w:rFonts w:asciiTheme="minorHAnsi" w:hAnsiTheme="minorHAnsi" w:cstheme="minorHAnsi"/>
          <w:i w:val="0"/>
          <w:color w:val="auto"/>
          <w:sz w:val="22"/>
          <w:szCs w:val="22"/>
        </w:rPr>
      </w:pPr>
      <w:bookmarkStart w:id="56" w:name="_Ref114668251"/>
      <w:r>
        <w:rPr>
          <w:rFonts w:asciiTheme="minorHAnsi" w:hAnsiTheme="minorHAnsi" w:cstheme="minorHAnsi"/>
          <w:i w:val="0"/>
          <w:color w:val="auto"/>
          <w:sz w:val="22"/>
          <w:szCs w:val="22"/>
        </w:rPr>
        <w:t>praticar atos ilícitos com vistas a frustrar os objetivos da licitação</w:t>
      </w:r>
      <w:bookmarkEnd w:id="56"/>
    </w:p>
    <w:p w14:paraId="71622928">
      <w:pPr>
        <w:pStyle w:val="363"/>
        <w:spacing w:line="360" w:lineRule="auto"/>
        <w:ind w:left="284"/>
        <w:rPr>
          <w:rFonts w:asciiTheme="minorHAnsi" w:hAnsiTheme="minorHAnsi" w:cstheme="minorHAnsi"/>
          <w:i w:val="0"/>
          <w:color w:val="auto"/>
          <w:sz w:val="22"/>
          <w:szCs w:val="22"/>
        </w:rPr>
      </w:pPr>
      <w:bookmarkStart w:id="57"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heme="minorHAnsi" w:hAnsiTheme="minorHAnsi" w:cstheme="minorHAnsi"/>
          <w:i w:val="0"/>
          <w:color w:val="auto"/>
          <w:sz w:val="22"/>
          <w:szCs w:val="22"/>
        </w:rPr>
        <w:t>art. 5º da Lei n.º 12.846, de 2013</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7"/>
    </w:p>
    <w:bookmarkEnd w:id="50"/>
    <w:p w14:paraId="5DD1DB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Fonts w:asciiTheme="minorHAnsi" w:hAnsiTheme="minorHAnsi" w:cstheme="minorHAnsi"/>
          <w:sz w:val="22"/>
          <w:szCs w:val="22"/>
        </w:rPr>
        <w:t>Lei nº 14.133, de 2021</w:t>
      </w:r>
      <w:r>
        <w:rPr>
          <w:rFonts w:asciiTheme="minorHAnsi" w:hAnsiTheme="minorHAnsi" w:cstheme="minorHAnsi"/>
          <w:sz w:val="22"/>
          <w:szCs w:val="22"/>
        </w:rPr>
        <w:fldChar w:fldCharType="end"/>
      </w:r>
      <w:r>
        <w:rPr>
          <w:rFonts w:asciiTheme="minorHAnsi" w:hAnsiTheme="minorHAnsi" w:cstheme="minorHAnsi"/>
          <w:sz w:val="22"/>
          <w:szCs w:val="22"/>
        </w:rPr>
        <w:t xml:space="preserve">, a Administração poderá, , após regular processo administrativo, garantida a prévia defesa, aplicar aos licitantes e/ou adjudicatários as seguintes sanções, sem prejuízo das responsabilidades civil e criminal: </w:t>
      </w:r>
    </w:p>
    <w:p w14:paraId="56ECA2B2">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F2A78B4">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2B657CC4">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6F7029D7">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3D02179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1450BB47">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82D5314">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DD9209F">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0DC5656E">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68D0F590">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336995E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color w:val="00B0F0"/>
          <w:sz w:val="22"/>
          <w:szCs w:val="22"/>
        </w:rPr>
        <w:t>15 (quinze) dias</w:t>
      </w:r>
      <w:r>
        <w:rPr>
          <w:rFonts w:asciiTheme="minorHAnsi" w:hAnsiTheme="minorHAnsi" w:cstheme="minorHAnsi"/>
          <w:b/>
          <w:color w:val="00B0F0"/>
          <w:sz w:val="22"/>
          <w:szCs w:val="22"/>
        </w:rPr>
        <w:t xml:space="preserve"> úteis</w:t>
      </w:r>
      <w:r>
        <w:rPr>
          <w:rFonts w:asciiTheme="minorHAnsi" w:hAnsiTheme="minorHAnsi" w:cstheme="minorHAnsi"/>
          <w:sz w:val="22"/>
          <w:szCs w:val="22"/>
        </w:rPr>
        <w:t xml:space="preserve">, a contar da comunicação oficial. </w:t>
      </w:r>
    </w:p>
    <w:p w14:paraId="74A819FA">
      <w:pPr>
        <w:pStyle w:val="363"/>
        <w:spacing w:line="360" w:lineRule="auto"/>
        <w:ind w:left="284"/>
        <w:rPr>
          <w:rFonts w:asciiTheme="minorHAnsi" w:hAnsiTheme="minorHAnsi" w:cstheme="minorHAnsi"/>
          <w:i w:val="0"/>
          <w:color w:val="auto"/>
          <w:sz w:val="22"/>
          <w:szCs w:val="22"/>
        </w:rPr>
      </w:pPr>
      <w:bookmarkStart w:id="58"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0,5% a 15%</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bookmarkEnd w:id="58"/>
    <w:p w14:paraId="6FF976F7">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15% a 30%</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p w14:paraId="5055D85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0859702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 sanção de multa será facultada a defesa do interessado no prazo de 15 (quinze) dias úteis, contado da data de sua intimação.</w:t>
      </w:r>
    </w:p>
    <w:p w14:paraId="6A2F526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478AD3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heme="minorHAnsi" w:hAnsiTheme="minorHAnsi" w:cstheme="minorHAnsi"/>
          <w:color w:val="000000"/>
          <w:sz w:val="22"/>
          <w:szCs w:val="22"/>
        </w:rPr>
        <w:t>art. 156, §5º, da Lei n.º 14.133/2021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14998CC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color w:val="000000"/>
          <w:sz w:val="22"/>
          <w:szCs w:val="22"/>
        </w:rPr>
        <w:t>art. 45, §4º da IN SEGES/ME n.º 73, de 2022</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1BB069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F977B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372C10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4634A8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702F375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ao </w:t>
      </w:r>
      <w:r>
        <w:rPr>
          <w:rFonts w:asciiTheme="minorHAnsi" w:hAnsiTheme="minorHAnsi" w:cstheme="minorHAnsi"/>
          <w:b/>
          <w:color w:val="FF0000"/>
          <w:sz w:val="22"/>
          <w:szCs w:val="22"/>
        </w:rPr>
        <w:t>Complexo Hospitalar e de Saúde-CHS/UFBA.</w:t>
      </w:r>
      <w:bookmarkStart w:id="59" w:name="_Toc135469235"/>
    </w:p>
    <w:p w14:paraId="5E6A1E8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a garantia da ampla defesa e contraditório dos licitantes, as notificações serão enviadas eletronicamente para os endereços de e-mail informados na proposta comercial, bem como os cadastrados pela empresa no SICAF.</w:t>
      </w:r>
    </w:p>
    <w:p w14:paraId="2822F871">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Os endereços de e-mail informados na proposta comercial e/ou cadastrados no Sicaf serão considerados de uso contínuo da empresa, não cabendo alegação de desconhecimento das comunicações a eles comprovadamente enviadas.</w:t>
      </w:r>
    </w:p>
    <w:p w14:paraId="60A1CC22">
      <w:pPr>
        <w:pStyle w:val="82"/>
        <w:spacing w:line="360" w:lineRule="auto"/>
        <w:ind w:left="284"/>
        <w:rPr>
          <w:rFonts w:asciiTheme="minorHAnsi" w:hAnsiTheme="minorHAnsi" w:cstheme="minorHAnsi"/>
          <w:sz w:val="22"/>
          <w:szCs w:val="22"/>
        </w:rPr>
      </w:pPr>
    </w:p>
    <w:p w14:paraId="3A212053">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9"/>
    </w:p>
    <w:p w14:paraId="23E1E02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000000"/>
          <w:sz w:val="22"/>
          <w:szCs w:val="22"/>
        </w:rPr>
        <w:t>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2B61F7E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686F9BA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5"/>
          <w:rFonts w:asciiTheme="minorHAnsi" w:hAnsiTheme="minorHAnsi" w:cstheme="minorHAnsi"/>
          <w:b/>
          <w:color w:val="FF0000"/>
          <w:sz w:val="22"/>
          <w:szCs w:val="22"/>
          <w:u w:val="none"/>
        </w:rPr>
        <w:t>licitacaosiunis@ufba.br</w:t>
      </w:r>
      <w:r>
        <w:rPr>
          <w:rStyle w:val="15"/>
          <w:rFonts w:asciiTheme="minorHAnsi" w:hAnsiTheme="minorHAnsi" w:cstheme="minorHAnsi"/>
          <w:b/>
          <w:color w:val="FF0000"/>
          <w:sz w:val="22"/>
          <w:szCs w:val="22"/>
          <w:u w:val="none"/>
        </w:rPr>
        <w:fldChar w:fldCharType="end"/>
      </w:r>
      <w:r>
        <w:rPr>
          <w:rFonts w:asciiTheme="minorHAnsi" w:hAnsiTheme="minorHAnsi" w:cstheme="minorHAnsi"/>
          <w:color w:val="FF0000"/>
          <w:sz w:val="22"/>
          <w:szCs w:val="22"/>
        </w:rPr>
        <w:t xml:space="preserve"> </w:t>
      </w:r>
    </w:p>
    <w:p w14:paraId="1CB2330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7B5B53B9">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Pregoeiro/Agente de Contratação/Comissão, nos autos do processo de licitação.</w:t>
      </w:r>
    </w:p>
    <w:p w14:paraId="79A7E06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60" w:name="_Toc135469236"/>
    </w:p>
    <w:p w14:paraId="3858EDE4">
      <w:pPr>
        <w:pStyle w:val="82"/>
        <w:spacing w:line="360" w:lineRule="auto"/>
        <w:ind w:left="284"/>
        <w:rPr>
          <w:rFonts w:asciiTheme="minorHAnsi" w:hAnsiTheme="minorHAnsi" w:cstheme="minorHAnsi"/>
          <w:sz w:val="22"/>
          <w:szCs w:val="22"/>
        </w:rPr>
      </w:pPr>
    </w:p>
    <w:p w14:paraId="46AB2443">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60"/>
    </w:p>
    <w:p w14:paraId="2E9AEF6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08DF7D8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DEF9C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05215CC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6BF1001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79CF70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BBDE0E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3E6A909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193A6041">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6F8B5E33">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O Edital e seus anexos estão disponíveis, na íntegra, no Portal Nacional de Contratações Públicas (PNCP), endereço eletrônico</w:t>
      </w:r>
      <w:r>
        <w:rPr>
          <w:rFonts w:asciiTheme="minorHAnsi" w:hAnsiTheme="minorHAnsi" w:cstheme="minorHAnsi"/>
          <w:b/>
          <w:sz w:val="22"/>
          <w:szCs w:val="22"/>
        </w:rPr>
        <w:t xml:space="preserve"> </w:t>
      </w:r>
      <w:r>
        <w:fldChar w:fldCharType="begin"/>
      </w:r>
      <w:r>
        <w:instrText xml:space="preserve"> HYPERLINK "https://sipac.ufba.br/public/jsp/portal.jsf" </w:instrText>
      </w:r>
      <w:r>
        <w:fldChar w:fldCharType="separate"/>
      </w:r>
      <w:r>
        <w:rPr>
          <w:rStyle w:val="15"/>
          <w:rFonts w:asciiTheme="minorHAnsi" w:hAnsiTheme="minorHAnsi" w:cstheme="minorHAnsi"/>
          <w:b/>
          <w:color w:val="FF0000"/>
          <w:sz w:val="22"/>
          <w:szCs w:val="22"/>
        </w:rPr>
        <w:t>https://sipac.ufba.br/public/jsp/portal.jsf</w:t>
      </w:r>
      <w:r>
        <w:rPr>
          <w:rStyle w:val="15"/>
          <w:rFonts w:asciiTheme="minorHAnsi" w:hAnsiTheme="minorHAnsi" w:cstheme="minorHAnsi"/>
          <w:b/>
          <w:color w:val="FF0000"/>
          <w:sz w:val="22"/>
          <w:szCs w:val="22"/>
        </w:rPr>
        <w:fldChar w:fldCharType="end"/>
      </w:r>
      <w:r>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50A9BA65">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1A6095E0">
      <w:pPr>
        <w:pStyle w:val="363"/>
        <w:spacing w:line="360" w:lineRule="auto"/>
        <w:ind w:left="284"/>
        <w:rPr>
          <w:rFonts w:asciiTheme="minorHAnsi" w:hAnsiTheme="minorHAnsi" w:cstheme="minorHAnsi"/>
          <w:b/>
          <w:i w:val="0"/>
          <w:color w:val="auto"/>
          <w:sz w:val="22"/>
          <w:szCs w:val="22"/>
        </w:rPr>
      </w:pPr>
      <w:r>
        <w:rPr>
          <w:rFonts w:asciiTheme="minorHAnsi" w:hAnsiTheme="minorHAnsi" w:cstheme="minorHAnsi"/>
          <w:b/>
          <w:i w:val="0"/>
          <w:color w:val="auto"/>
          <w:sz w:val="22"/>
          <w:szCs w:val="22"/>
        </w:rPr>
        <w:t xml:space="preserve">ANEXO I - </w:t>
      </w:r>
      <w:r>
        <w:rPr>
          <w:rFonts w:asciiTheme="minorHAnsi" w:hAnsiTheme="minorHAnsi" w:cstheme="minorHAnsi"/>
          <w:i w:val="0"/>
          <w:color w:val="auto"/>
          <w:sz w:val="22"/>
          <w:szCs w:val="22"/>
        </w:rPr>
        <w:t>Termo de Referência</w:t>
      </w:r>
      <w:r>
        <w:rPr>
          <w:rFonts w:asciiTheme="minorHAnsi" w:hAnsiTheme="minorHAnsi" w:cstheme="minorHAnsi"/>
          <w:b/>
          <w:i w:val="0"/>
          <w:color w:val="auto"/>
          <w:sz w:val="22"/>
          <w:szCs w:val="22"/>
        </w:rPr>
        <w:t xml:space="preserve"> </w:t>
      </w:r>
    </w:p>
    <w:p w14:paraId="06627C68">
      <w:pPr>
        <w:pStyle w:val="363"/>
        <w:spacing w:line="360" w:lineRule="auto"/>
        <w:ind w:left="284"/>
        <w:rPr>
          <w:rFonts w:asciiTheme="minorHAnsi" w:hAnsiTheme="minorHAnsi" w:cstheme="minorHAnsi"/>
          <w:i w:val="0"/>
          <w:color w:val="auto"/>
          <w:sz w:val="22"/>
          <w:szCs w:val="22"/>
        </w:rPr>
      </w:pPr>
      <w:r>
        <w:rPr>
          <w:rFonts w:asciiTheme="minorHAnsi" w:hAnsiTheme="minorHAnsi" w:cstheme="minorHAnsi"/>
          <w:b/>
          <w:i w:val="0"/>
          <w:color w:val="auto"/>
          <w:sz w:val="22"/>
          <w:szCs w:val="22"/>
        </w:rPr>
        <w:t xml:space="preserve">ANEXO II – </w:t>
      </w:r>
      <w:r>
        <w:rPr>
          <w:rFonts w:asciiTheme="minorHAnsi" w:hAnsiTheme="minorHAnsi" w:cstheme="minorHAnsi"/>
          <w:i w:val="0"/>
          <w:color w:val="auto"/>
          <w:sz w:val="22"/>
          <w:szCs w:val="22"/>
        </w:rPr>
        <w:t xml:space="preserve">Minuta de Ata de Registro de Preços </w:t>
      </w:r>
    </w:p>
    <w:p w14:paraId="0B4B66F2">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III – Modelo de Procuração </w:t>
      </w:r>
    </w:p>
    <w:p w14:paraId="66B8F820">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ANEXO IV - Modelo de cadastro para assinatura de Ata de Registro de Preços;</w:t>
      </w:r>
    </w:p>
    <w:p w14:paraId="3F98DD07">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V – Minuta Contrato de Comodato; </w:t>
      </w:r>
    </w:p>
    <w:p w14:paraId="5393632F">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VI – Declaração de Equipamento Cedido; </w:t>
      </w:r>
    </w:p>
    <w:p w14:paraId="5E6A4C7D">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ANEXO VII – Modelo de declaração de vistoria;</w:t>
      </w:r>
    </w:p>
    <w:p w14:paraId="2AAE2667">
      <w:pPr>
        <w:pStyle w:val="363"/>
        <w:spacing w:line="240" w:lineRule="auto"/>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ANEXO VIII – Modelo de declaração de não vistoria.</w:t>
      </w:r>
    </w:p>
    <w:p w14:paraId="6113D5E4">
      <w:pPr>
        <w:pStyle w:val="363"/>
        <w:numPr>
          <w:ilvl w:val="0"/>
          <w:numId w:val="0"/>
        </w:numPr>
        <w:spacing w:line="360" w:lineRule="auto"/>
        <w:ind w:left="851"/>
        <w:rPr>
          <w:rFonts w:asciiTheme="minorHAnsi" w:hAnsiTheme="minorHAnsi" w:cstheme="minorHAnsi"/>
          <w:b/>
          <w:i w:val="0"/>
          <w:sz w:val="22"/>
          <w:szCs w:val="22"/>
          <w:u w:val="single"/>
        </w:rPr>
      </w:pPr>
    </w:p>
    <w:p w14:paraId="3DA902AA">
      <w:pPr>
        <w:spacing w:before="120" w:after="120"/>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18 de junho de 2025</w:t>
      </w:r>
    </w:p>
    <w:p w14:paraId="17D80907">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3BD80537">
      <w:pPr>
        <w:spacing w:before="120" w:after="120"/>
        <w:ind w:left="284"/>
        <w:rPr>
          <w:rFonts w:asciiTheme="minorHAnsi" w:hAnsiTheme="minorHAnsi" w:cstheme="minorHAnsi"/>
          <w:b/>
          <w:sz w:val="22"/>
          <w:szCs w:val="22"/>
          <w:lang w:eastAsia="ar-SA"/>
        </w:rPr>
      </w:pPr>
    </w:p>
    <w:p w14:paraId="1051B4DA">
      <w:pPr>
        <w:spacing w:before="120" w:after="120"/>
        <w:ind w:left="284"/>
        <w:rPr>
          <w:rFonts w:asciiTheme="minorHAnsi" w:hAnsiTheme="minorHAnsi" w:cstheme="minorHAnsi"/>
          <w:b/>
          <w:sz w:val="22"/>
          <w:szCs w:val="22"/>
          <w:lang w:eastAsia="ar-SA"/>
        </w:rPr>
      </w:pPr>
    </w:p>
    <w:p w14:paraId="1A19D2E8">
      <w:pPr>
        <w:spacing w:before="120" w:after="120" w:line="360" w:lineRule="auto"/>
        <w:jc w:val="center"/>
        <w:rPr>
          <w:rFonts w:asciiTheme="minorHAnsi" w:hAnsiTheme="minorHAnsi" w:cstheme="minorHAnsi"/>
          <w:b/>
          <w:color w:val="000000"/>
          <w:sz w:val="22"/>
          <w:szCs w:val="22"/>
        </w:rPr>
      </w:pPr>
      <w:bookmarkStart w:id="61" w:name="_Hlk82471863"/>
    </w:p>
    <w:p w14:paraId="6B86B4C8">
      <w:pPr>
        <w:spacing w:before="120" w:after="120" w:line="360" w:lineRule="auto"/>
        <w:jc w:val="center"/>
        <w:rPr>
          <w:rFonts w:asciiTheme="minorHAnsi" w:hAnsiTheme="minorHAnsi" w:cstheme="minorHAnsi"/>
          <w:b/>
          <w:color w:val="000000"/>
          <w:sz w:val="22"/>
          <w:szCs w:val="22"/>
        </w:rPr>
      </w:pPr>
    </w:p>
    <w:p w14:paraId="2477AF3F">
      <w:pPr>
        <w:spacing w:before="120" w:after="120" w:line="360" w:lineRule="auto"/>
        <w:jc w:val="center"/>
        <w:rPr>
          <w:rFonts w:asciiTheme="minorHAnsi" w:hAnsiTheme="minorHAnsi" w:cstheme="minorHAnsi"/>
          <w:b/>
          <w:color w:val="000000"/>
          <w:sz w:val="22"/>
          <w:szCs w:val="22"/>
        </w:rPr>
      </w:pPr>
    </w:p>
    <w:p w14:paraId="214D368B">
      <w:pPr>
        <w:spacing w:before="120" w:after="120" w:line="360" w:lineRule="auto"/>
        <w:jc w:val="center"/>
        <w:rPr>
          <w:rFonts w:asciiTheme="minorHAnsi" w:hAnsiTheme="minorHAnsi" w:cstheme="minorHAnsi"/>
          <w:b/>
          <w:color w:val="000000"/>
          <w:sz w:val="22"/>
          <w:szCs w:val="22"/>
        </w:rPr>
      </w:pPr>
    </w:p>
    <w:p w14:paraId="7F56C22F">
      <w:pPr>
        <w:spacing w:before="120" w:after="120" w:line="360" w:lineRule="auto"/>
        <w:jc w:val="center"/>
        <w:rPr>
          <w:rFonts w:asciiTheme="minorHAnsi" w:hAnsiTheme="minorHAnsi" w:cstheme="minorHAnsi"/>
          <w:b/>
          <w:color w:val="000000"/>
          <w:sz w:val="22"/>
          <w:szCs w:val="22"/>
        </w:rPr>
      </w:pPr>
    </w:p>
    <w:p w14:paraId="55003CEB">
      <w:pPr>
        <w:spacing w:before="120" w:after="120" w:line="360" w:lineRule="auto"/>
        <w:jc w:val="center"/>
        <w:rPr>
          <w:rFonts w:asciiTheme="minorHAnsi" w:hAnsiTheme="minorHAnsi" w:cstheme="minorHAnsi"/>
          <w:b/>
          <w:color w:val="000000"/>
          <w:sz w:val="22"/>
          <w:szCs w:val="22"/>
        </w:rPr>
      </w:pPr>
    </w:p>
    <w:p w14:paraId="31881526">
      <w:pPr>
        <w:spacing w:before="120" w:after="120" w:line="360" w:lineRule="auto"/>
        <w:jc w:val="center"/>
        <w:rPr>
          <w:rFonts w:asciiTheme="minorHAnsi" w:hAnsiTheme="minorHAnsi" w:cstheme="minorHAnsi"/>
          <w:b/>
          <w:color w:val="000000"/>
          <w:sz w:val="22"/>
          <w:szCs w:val="22"/>
        </w:rPr>
      </w:pPr>
    </w:p>
    <w:p w14:paraId="05E9DBEE">
      <w:pPr>
        <w:spacing w:before="120" w:after="120" w:line="360" w:lineRule="auto"/>
        <w:jc w:val="center"/>
        <w:rPr>
          <w:rFonts w:asciiTheme="minorHAnsi" w:hAnsiTheme="minorHAnsi" w:cstheme="minorHAnsi"/>
          <w:b/>
          <w:color w:val="000000"/>
          <w:sz w:val="22"/>
          <w:szCs w:val="22"/>
        </w:rPr>
      </w:pPr>
    </w:p>
    <w:p w14:paraId="5B86F201">
      <w:pPr>
        <w:spacing w:before="120" w:after="120" w:line="360" w:lineRule="auto"/>
        <w:jc w:val="center"/>
        <w:rPr>
          <w:rFonts w:asciiTheme="minorHAnsi" w:hAnsiTheme="minorHAnsi" w:cstheme="minorHAnsi"/>
          <w:b/>
          <w:color w:val="000000"/>
          <w:sz w:val="22"/>
          <w:szCs w:val="22"/>
        </w:rPr>
      </w:pPr>
    </w:p>
    <w:p w14:paraId="58974B91">
      <w:pPr>
        <w:spacing w:line="360" w:lineRule="auto"/>
        <w:jc w:val="center"/>
        <w:rPr>
          <w:rFonts w:asciiTheme="minorHAnsi" w:hAnsiTheme="minorHAnsi" w:cstheme="minorHAnsi"/>
          <w:b/>
          <w:color w:val="000000"/>
          <w:sz w:val="22"/>
          <w:szCs w:val="22"/>
        </w:rPr>
      </w:pPr>
      <w:r>
        <w:rPr>
          <w:rFonts w:asciiTheme="minorHAnsi" w:hAnsiTheme="minorHAnsi" w:cstheme="minorHAnsi"/>
          <w:b/>
          <w:color w:val="000000"/>
          <w:sz w:val="22"/>
          <w:szCs w:val="22"/>
        </w:rPr>
        <w:t>ANEXO I</w:t>
      </w:r>
    </w:p>
    <w:bookmarkEnd w:id="61"/>
    <w:p w14:paraId="2068924A">
      <w:pPr>
        <w:spacing w:line="360" w:lineRule="auto"/>
        <w:ind w:left="284"/>
        <w:jc w:val="center"/>
        <w:rPr>
          <w:rFonts w:asciiTheme="minorHAnsi" w:hAnsiTheme="minorHAnsi" w:cstheme="minorHAnsi"/>
          <w:b/>
          <w:sz w:val="22"/>
          <w:szCs w:val="22"/>
          <w:u w:val="single"/>
        </w:rPr>
      </w:pPr>
    </w:p>
    <w:p w14:paraId="1147AF82">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TERMO DE REFERÊNCIA</w:t>
      </w:r>
    </w:p>
    <w:p w14:paraId="0624C48E">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90067/2025</w:t>
      </w:r>
    </w:p>
    <w:p w14:paraId="4B952326">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 xml:space="preserve">PARTICIPAÇÃO EM AMPLA CONCORRÊNCIA </w:t>
      </w:r>
    </w:p>
    <w:p w14:paraId="33723F0C">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rPr>
        <w:t>SEM EXCLUSIVIDADE PARA ME/EPP</w:t>
      </w:r>
    </w:p>
    <w:p w14:paraId="40E98BD2">
      <w:pPr>
        <w:pStyle w:val="65"/>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23066.034346/2025-17</w:t>
      </w:r>
    </w:p>
    <w:p w14:paraId="5AA5D6AC">
      <w:pPr>
        <w:rPr>
          <w:rFonts w:asciiTheme="minorHAnsi" w:hAnsiTheme="minorHAnsi" w:cstheme="minorHAnsi"/>
          <w:sz w:val="22"/>
          <w:szCs w:val="22"/>
        </w:rPr>
      </w:pPr>
    </w:p>
    <w:p w14:paraId="27296718">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CONDIÇÕES GERAIS DA CONTRATAÇÃO</w:t>
      </w:r>
    </w:p>
    <w:p w14:paraId="7A64B8B1">
      <w:pPr>
        <w:pStyle w:val="77"/>
        <w:tabs>
          <w:tab w:val="left" w:pos="284"/>
        </w:tabs>
        <w:spacing w:before="0" w:line="360" w:lineRule="auto"/>
        <w:ind w:left="0" w:right="140" w:firstLine="0"/>
        <w:rPr>
          <w:rFonts w:asciiTheme="minorHAnsi" w:hAnsiTheme="minorHAnsi" w:cstheme="minorHAnsi"/>
          <w:color w:val="auto"/>
          <w:sz w:val="22"/>
          <w:szCs w:val="22"/>
          <w:highlight w:val="lightGray"/>
        </w:rPr>
      </w:pPr>
    </w:p>
    <w:p w14:paraId="050E4841">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sz w:val="22"/>
          <w:szCs w:val="22"/>
        </w:rPr>
        <w:t xml:space="preserve">REGISTRO DE PREÇO através de processo licitatório, a aquisição de reagentes com comodato de equipamentos, para atender às necessidades do Laboratório de Análises Clinicas e Toxicológicas da Faculdade de Farmácia (LACTFAR), unidade integrante do </w:t>
      </w:r>
      <w:r>
        <w:rPr>
          <w:rFonts w:asciiTheme="minorHAnsi" w:hAnsiTheme="minorHAnsi" w:cstheme="minorHAnsi"/>
          <w:b/>
          <w:sz w:val="22"/>
          <w:szCs w:val="22"/>
        </w:rPr>
        <w:t>COMPLEXO HOSPITALAR E DE SAÚDE</w:t>
      </w:r>
      <w:r>
        <w:rPr>
          <w:rFonts w:asciiTheme="minorHAnsi" w:hAnsiTheme="minorHAnsi" w:cstheme="minorHAnsi"/>
          <w:sz w:val="22"/>
          <w:szCs w:val="22"/>
        </w:rPr>
        <w:t xml:space="preserve">, </w:t>
      </w:r>
      <w:r>
        <w:rPr>
          <w:rFonts w:asciiTheme="minorHAnsi" w:hAnsiTheme="minorHAnsi" w:cstheme="minorHAnsi"/>
          <w:bCs/>
          <w:sz w:val="22"/>
          <w:szCs w:val="22"/>
        </w:rPr>
        <w:t>pelo período de 12 (doze) meses</w:t>
      </w:r>
      <w:r>
        <w:rPr>
          <w:rFonts w:asciiTheme="minorHAnsi" w:hAnsiTheme="minorHAnsi" w:cstheme="minorHAnsi"/>
          <w:sz w:val="22"/>
          <w:szCs w:val="22"/>
        </w:rPr>
        <w:t xml:space="preserve"> </w:t>
      </w:r>
      <w:r>
        <w:rPr>
          <w:rFonts w:asciiTheme="minorHAnsi" w:hAnsiTheme="minorHAnsi" w:cstheme="minorHAnsi"/>
          <w:bCs/>
          <w:sz w:val="22"/>
          <w:szCs w:val="22"/>
        </w:rPr>
        <w:t>conforme condições, exigências e estimativas estabelecidas neste instrumento:</w:t>
      </w:r>
    </w:p>
    <w:p w14:paraId="0FF69319">
      <w:pPr>
        <w:spacing w:line="360" w:lineRule="auto"/>
        <w:ind w:right="140"/>
        <w:jc w:val="both"/>
        <w:rPr>
          <w:rFonts w:asciiTheme="minorHAnsi" w:hAnsiTheme="minorHAnsi" w:cstheme="minorHAnsi"/>
          <w:b/>
          <w:bCs/>
          <w:sz w:val="22"/>
          <w:szCs w:val="22"/>
          <w:u w:val="single"/>
        </w:rPr>
      </w:pPr>
    </w:p>
    <w:tbl>
      <w:tblPr>
        <w:tblStyle w:val="10"/>
        <w:tblW w:w="52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98"/>
        <w:gridCol w:w="1175"/>
        <w:gridCol w:w="4183"/>
        <w:gridCol w:w="724"/>
        <w:gridCol w:w="789"/>
        <w:gridCol w:w="1132"/>
        <w:gridCol w:w="2179"/>
      </w:tblGrid>
      <w:tr w14:paraId="67B4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48" w:hRule="atLeast"/>
        </w:trPr>
        <w:tc>
          <w:tcPr>
            <w:tcW w:w="316" w:type="pct"/>
            <w:vMerge w:val="restart"/>
            <w:shd w:val="clear" w:color="auto" w:fill="A5A5A5" w:themeFill="background1" w:themeFillShade="A6"/>
            <w:textDirection w:val="btLr"/>
            <w:vAlign w:val="center"/>
          </w:tcPr>
          <w:p w14:paraId="0175E36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ITEM</w:t>
            </w:r>
          </w:p>
        </w:tc>
        <w:tc>
          <w:tcPr>
            <w:tcW w:w="633" w:type="pct"/>
            <w:vMerge w:val="restart"/>
            <w:shd w:val="clear" w:color="auto" w:fill="A5A5A5" w:themeFill="background1" w:themeFillShade="A6"/>
            <w:vAlign w:val="center"/>
          </w:tcPr>
          <w:p w14:paraId="22A0A3A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CÓDIGO CATMAT</w:t>
            </w:r>
          </w:p>
        </w:tc>
        <w:tc>
          <w:tcPr>
            <w:tcW w:w="2041" w:type="pct"/>
            <w:vMerge w:val="restart"/>
            <w:shd w:val="clear" w:color="auto" w:fill="A5A5A5" w:themeFill="background1" w:themeFillShade="A6"/>
            <w:vAlign w:val="center"/>
          </w:tcPr>
          <w:p w14:paraId="07B420D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ESPECIFICAÇÃO</w:t>
            </w:r>
          </w:p>
        </w:tc>
        <w:tc>
          <w:tcPr>
            <w:tcW w:w="422" w:type="pct"/>
            <w:vMerge w:val="restart"/>
            <w:shd w:val="clear" w:color="auto" w:fill="A5A5A5" w:themeFill="background1" w:themeFillShade="A6"/>
            <w:vAlign w:val="center"/>
          </w:tcPr>
          <w:p w14:paraId="245C497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UF</w:t>
            </w:r>
          </w:p>
        </w:tc>
        <w:tc>
          <w:tcPr>
            <w:tcW w:w="371" w:type="pct"/>
            <w:vMerge w:val="restart"/>
            <w:shd w:val="clear" w:color="auto" w:fill="A5A5A5" w:themeFill="background1" w:themeFillShade="A6"/>
            <w:vAlign w:val="center"/>
          </w:tcPr>
          <w:p w14:paraId="037AE6E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TOTAL ANUAL</w:t>
            </w:r>
          </w:p>
        </w:tc>
        <w:tc>
          <w:tcPr>
            <w:tcW w:w="688" w:type="pct"/>
            <w:vMerge w:val="restart"/>
            <w:shd w:val="clear" w:color="auto" w:fill="A5A5A5" w:themeFill="background1" w:themeFillShade="A6"/>
            <w:vAlign w:val="center"/>
          </w:tcPr>
          <w:p w14:paraId="1CFA1D5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VALOR MÉDIO UNITÁRIO ESTIMADO</w:t>
            </w:r>
          </w:p>
        </w:tc>
        <w:tc>
          <w:tcPr>
            <w:tcW w:w="529" w:type="pct"/>
            <w:vMerge w:val="restart"/>
            <w:shd w:val="clear" w:color="auto" w:fill="A5A5A5" w:themeFill="background1" w:themeFillShade="A6"/>
            <w:vAlign w:val="center"/>
          </w:tcPr>
          <w:p w14:paraId="4244E29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VALOR TOTAL ESTIMADO</w:t>
            </w:r>
          </w:p>
        </w:tc>
      </w:tr>
      <w:tr w14:paraId="02E9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1" w:hRule="atLeast"/>
        </w:trPr>
        <w:tc>
          <w:tcPr>
            <w:tcW w:w="316" w:type="pct"/>
            <w:vMerge w:val="continue"/>
            <w:shd w:val="clear" w:color="auto" w:fill="A5A5A5" w:themeFill="background1" w:themeFillShade="A6"/>
            <w:vAlign w:val="center"/>
          </w:tcPr>
          <w:p w14:paraId="1D4AF50D">
            <w:pPr>
              <w:rPr>
                <w:rFonts w:eastAsia="Times New Roman" w:asciiTheme="minorHAnsi" w:hAnsiTheme="minorHAnsi" w:cstheme="minorHAnsi"/>
                <w:b/>
                <w:bCs/>
                <w:sz w:val="22"/>
                <w:szCs w:val="22"/>
              </w:rPr>
            </w:pPr>
          </w:p>
        </w:tc>
        <w:tc>
          <w:tcPr>
            <w:tcW w:w="633" w:type="pct"/>
            <w:vMerge w:val="continue"/>
            <w:shd w:val="clear" w:color="auto" w:fill="A5A5A5" w:themeFill="background1" w:themeFillShade="A6"/>
            <w:vAlign w:val="center"/>
          </w:tcPr>
          <w:p w14:paraId="5FA7C16C">
            <w:pPr>
              <w:rPr>
                <w:rFonts w:eastAsia="Times New Roman" w:asciiTheme="minorHAnsi" w:hAnsiTheme="minorHAnsi" w:cstheme="minorHAnsi"/>
                <w:b/>
                <w:bCs/>
                <w:sz w:val="22"/>
                <w:szCs w:val="22"/>
              </w:rPr>
            </w:pPr>
          </w:p>
        </w:tc>
        <w:tc>
          <w:tcPr>
            <w:tcW w:w="2041" w:type="pct"/>
            <w:vMerge w:val="continue"/>
            <w:shd w:val="clear" w:color="auto" w:fill="A5A5A5" w:themeFill="background1" w:themeFillShade="A6"/>
            <w:vAlign w:val="center"/>
          </w:tcPr>
          <w:p w14:paraId="41B433EF">
            <w:pPr>
              <w:rPr>
                <w:rFonts w:eastAsia="Times New Roman" w:asciiTheme="minorHAnsi" w:hAnsiTheme="minorHAnsi" w:cstheme="minorHAnsi"/>
                <w:b/>
                <w:bCs/>
                <w:sz w:val="22"/>
                <w:szCs w:val="22"/>
              </w:rPr>
            </w:pPr>
          </w:p>
        </w:tc>
        <w:tc>
          <w:tcPr>
            <w:tcW w:w="422" w:type="pct"/>
            <w:vMerge w:val="continue"/>
            <w:shd w:val="clear" w:color="auto" w:fill="A5A5A5" w:themeFill="background1" w:themeFillShade="A6"/>
            <w:vAlign w:val="center"/>
          </w:tcPr>
          <w:p w14:paraId="393940A6">
            <w:pPr>
              <w:rPr>
                <w:rFonts w:eastAsia="Times New Roman" w:asciiTheme="minorHAnsi" w:hAnsiTheme="minorHAnsi" w:cstheme="minorHAnsi"/>
                <w:b/>
                <w:bCs/>
                <w:sz w:val="22"/>
                <w:szCs w:val="22"/>
              </w:rPr>
            </w:pPr>
          </w:p>
        </w:tc>
        <w:tc>
          <w:tcPr>
            <w:tcW w:w="371" w:type="pct"/>
            <w:vMerge w:val="continue"/>
            <w:shd w:val="clear" w:color="auto" w:fill="A5A5A5" w:themeFill="background1" w:themeFillShade="A6"/>
            <w:vAlign w:val="center"/>
          </w:tcPr>
          <w:p w14:paraId="6471FE90">
            <w:pPr>
              <w:rPr>
                <w:rFonts w:eastAsia="Times New Roman" w:asciiTheme="minorHAnsi" w:hAnsiTheme="minorHAnsi" w:cstheme="minorHAnsi"/>
                <w:b/>
                <w:bCs/>
                <w:sz w:val="22"/>
                <w:szCs w:val="22"/>
              </w:rPr>
            </w:pPr>
          </w:p>
        </w:tc>
        <w:tc>
          <w:tcPr>
            <w:tcW w:w="688" w:type="pct"/>
            <w:vMerge w:val="continue"/>
            <w:shd w:val="clear" w:color="auto" w:fill="A5A5A5" w:themeFill="background1" w:themeFillShade="A6"/>
            <w:vAlign w:val="center"/>
          </w:tcPr>
          <w:p w14:paraId="043FC77D">
            <w:pPr>
              <w:rPr>
                <w:rFonts w:eastAsia="Times New Roman" w:asciiTheme="minorHAnsi" w:hAnsiTheme="minorHAnsi" w:cstheme="minorHAnsi"/>
                <w:b/>
                <w:bCs/>
                <w:sz w:val="22"/>
                <w:szCs w:val="22"/>
              </w:rPr>
            </w:pPr>
          </w:p>
        </w:tc>
        <w:tc>
          <w:tcPr>
            <w:tcW w:w="529" w:type="pct"/>
            <w:vMerge w:val="continue"/>
            <w:shd w:val="clear" w:color="auto" w:fill="A5A5A5" w:themeFill="background1" w:themeFillShade="A6"/>
            <w:vAlign w:val="center"/>
          </w:tcPr>
          <w:p w14:paraId="1DD4AC7A">
            <w:pPr>
              <w:rPr>
                <w:rFonts w:eastAsia="Times New Roman" w:asciiTheme="minorHAnsi" w:hAnsiTheme="minorHAnsi" w:cstheme="minorHAnsi"/>
                <w:b/>
                <w:bCs/>
                <w:sz w:val="22"/>
                <w:szCs w:val="22"/>
              </w:rPr>
            </w:pPr>
          </w:p>
        </w:tc>
      </w:tr>
      <w:tr w14:paraId="130A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21" w:hRule="atLeast"/>
        </w:trPr>
        <w:tc>
          <w:tcPr>
            <w:tcW w:w="5000" w:type="pct"/>
            <w:gridSpan w:val="7"/>
            <w:shd w:val="clear" w:color="auto" w:fill="auto"/>
            <w:noWrap/>
            <w:vAlign w:val="center"/>
          </w:tcPr>
          <w:p w14:paraId="53380C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GRUPO 01 </w:t>
            </w:r>
          </w:p>
          <w:p w14:paraId="284B20B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(ITEM 01 A 03)</w:t>
            </w:r>
          </w:p>
          <w:p w14:paraId="6533E5F9">
            <w:pPr>
              <w:jc w:val="center"/>
              <w:rPr>
                <w:rFonts w:eastAsia="Times New Roman" w:asciiTheme="minorHAnsi" w:hAnsiTheme="minorHAnsi" w:cstheme="minorHAnsi"/>
                <w:b/>
                <w:bCs/>
                <w:sz w:val="22"/>
                <w:szCs w:val="22"/>
              </w:rPr>
            </w:pPr>
          </w:p>
        </w:tc>
      </w:tr>
      <w:tr w14:paraId="234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3" w:hRule="atLeast"/>
        </w:trPr>
        <w:tc>
          <w:tcPr>
            <w:tcW w:w="316" w:type="pct"/>
            <w:shd w:val="clear" w:color="auto" w:fill="auto"/>
            <w:noWrap/>
            <w:vAlign w:val="center"/>
          </w:tcPr>
          <w:p w14:paraId="127F403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w:t>
            </w:r>
          </w:p>
        </w:tc>
        <w:tc>
          <w:tcPr>
            <w:tcW w:w="633" w:type="pct"/>
            <w:shd w:val="clear" w:color="auto" w:fill="auto"/>
            <w:vAlign w:val="center"/>
          </w:tcPr>
          <w:p w14:paraId="36CEBF0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377424</w:t>
            </w:r>
          </w:p>
        </w:tc>
        <w:tc>
          <w:tcPr>
            <w:tcW w:w="2041" w:type="pct"/>
            <w:shd w:val="clear" w:color="auto" w:fill="auto"/>
            <w:vAlign w:val="center"/>
          </w:tcPr>
          <w:p w14:paraId="3483CCA8">
            <w:pPr>
              <w:jc w:val="both"/>
              <w:rPr>
                <w:rFonts w:eastAsia="Times New Roman" w:asciiTheme="minorHAnsi" w:hAnsiTheme="minorHAnsi" w:cstheme="minorHAnsi"/>
                <w:b/>
                <w:sz w:val="22"/>
                <w:szCs w:val="22"/>
              </w:rPr>
            </w:pPr>
            <w:r>
              <w:rPr>
                <w:rFonts w:eastAsia="Times New Roman" w:asciiTheme="minorHAnsi" w:hAnsiTheme="minorHAnsi" w:cstheme="minorHAnsi"/>
                <w:b/>
                <w:sz w:val="22"/>
                <w:szCs w:val="22"/>
              </w:rPr>
              <w:t>REAGENTE PARA DIAGNÓSTICO CLÍNICO, TIPO CONJUNTO COMPLETO, TIPO DE ANÁLISE TEMPO DE TROMBOPLASTINA, MÉTODO COAGULOMÉTRICO, APRESENTAÇÃO TESTE</w:t>
            </w:r>
          </w:p>
        </w:tc>
        <w:tc>
          <w:tcPr>
            <w:tcW w:w="422" w:type="pct"/>
            <w:shd w:val="clear" w:color="auto" w:fill="auto"/>
            <w:noWrap/>
            <w:vAlign w:val="center"/>
          </w:tcPr>
          <w:p w14:paraId="3F4F23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TESTE</w:t>
            </w:r>
          </w:p>
        </w:tc>
        <w:tc>
          <w:tcPr>
            <w:tcW w:w="371" w:type="pct"/>
            <w:shd w:val="clear" w:color="auto" w:fill="auto"/>
            <w:vAlign w:val="center"/>
          </w:tcPr>
          <w:p w14:paraId="5A19354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12.000</w:t>
            </w:r>
          </w:p>
        </w:tc>
        <w:tc>
          <w:tcPr>
            <w:tcW w:w="688" w:type="pct"/>
            <w:shd w:val="clear" w:color="auto" w:fill="auto"/>
            <w:vAlign w:val="center"/>
          </w:tcPr>
          <w:p w14:paraId="141D1DC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5,70</w:t>
            </w:r>
          </w:p>
        </w:tc>
        <w:tc>
          <w:tcPr>
            <w:tcW w:w="529" w:type="pct"/>
            <w:shd w:val="clear" w:color="auto" w:fill="auto"/>
            <w:vAlign w:val="center"/>
          </w:tcPr>
          <w:p w14:paraId="3C0B943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R$ 68.400,00</w:t>
            </w:r>
          </w:p>
        </w:tc>
      </w:tr>
      <w:tr w14:paraId="1356C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3" w:hRule="atLeast"/>
        </w:trPr>
        <w:tc>
          <w:tcPr>
            <w:tcW w:w="316" w:type="pct"/>
            <w:shd w:val="clear" w:color="auto" w:fill="auto"/>
            <w:noWrap/>
            <w:vAlign w:val="center"/>
          </w:tcPr>
          <w:p w14:paraId="0631E16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w:t>
            </w:r>
          </w:p>
        </w:tc>
        <w:tc>
          <w:tcPr>
            <w:tcW w:w="633" w:type="pct"/>
            <w:shd w:val="clear" w:color="auto" w:fill="auto"/>
            <w:vAlign w:val="center"/>
          </w:tcPr>
          <w:p w14:paraId="42A1E1B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382701</w:t>
            </w:r>
          </w:p>
        </w:tc>
        <w:tc>
          <w:tcPr>
            <w:tcW w:w="2041" w:type="pct"/>
            <w:shd w:val="clear" w:color="auto" w:fill="auto"/>
            <w:vAlign w:val="center"/>
          </w:tcPr>
          <w:p w14:paraId="575D48DA">
            <w:pPr>
              <w:jc w:val="both"/>
              <w:rPr>
                <w:rFonts w:eastAsia="Times New Roman" w:asciiTheme="minorHAnsi" w:hAnsiTheme="minorHAnsi" w:cstheme="minorHAnsi"/>
                <w:b/>
                <w:sz w:val="22"/>
                <w:szCs w:val="22"/>
              </w:rPr>
            </w:pPr>
            <w:r>
              <w:rPr>
                <w:rFonts w:eastAsia="Times New Roman" w:asciiTheme="minorHAnsi" w:hAnsiTheme="minorHAnsi" w:cstheme="minorHAnsi"/>
                <w:b/>
                <w:sz w:val="22"/>
                <w:szCs w:val="22"/>
              </w:rPr>
              <w:t>TESTE LABORATORIAL, APLICAÇÃO DOSAGEM DE TEMPO DE ATIVIDADE DE PROTOMBINA (TAP), REFERÊNCIA INSENSÍVEL A HEPARINA PARA AUTOMAÇÃO</w:t>
            </w:r>
          </w:p>
        </w:tc>
        <w:tc>
          <w:tcPr>
            <w:tcW w:w="422" w:type="pct"/>
            <w:shd w:val="clear" w:color="auto" w:fill="auto"/>
            <w:noWrap/>
            <w:vAlign w:val="center"/>
          </w:tcPr>
          <w:p w14:paraId="30C0BA7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TESTE</w:t>
            </w:r>
          </w:p>
        </w:tc>
        <w:tc>
          <w:tcPr>
            <w:tcW w:w="371" w:type="pct"/>
            <w:shd w:val="clear" w:color="auto" w:fill="auto"/>
            <w:vAlign w:val="center"/>
          </w:tcPr>
          <w:p w14:paraId="6CBD8CC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10.000</w:t>
            </w:r>
          </w:p>
        </w:tc>
        <w:tc>
          <w:tcPr>
            <w:tcW w:w="688" w:type="pct"/>
            <w:shd w:val="clear" w:color="auto" w:fill="auto"/>
            <w:vAlign w:val="center"/>
          </w:tcPr>
          <w:p w14:paraId="3ECF185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3,10</w:t>
            </w:r>
          </w:p>
        </w:tc>
        <w:tc>
          <w:tcPr>
            <w:tcW w:w="529" w:type="pct"/>
            <w:shd w:val="clear" w:color="auto" w:fill="auto"/>
            <w:vAlign w:val="center"/>
          </w:tcPr>
          <w:p w14:paraId="29E6B91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R$ 31.000,00</w:t>
            </w:r>
          </w:p>
        </w:tc>
      </w:tr>
      <w:tr w14:paraId="03F2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3" w:hRule="atLeast"/>
        </w:trPr>
        <w:tc>
          <w:tcPr>
            <w:tcW w:w="316" w:type="pct"/>
            <w:shd w:val="clear" w:color="auto" w:fill="auto"/>
            <w:noWrap/>
            <w:vAlign w:val="center"/>
          </w:tcPr>
          <w:p w14:paraId="036D8A9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w:t>
            </w:r>
          </w:p>
        </w:tc>
        <w:tc>
          <w:tcPr>
            <w:tcW w:w="633" w:type="pct"/>
            <w:shd w:val="clear" w:color="auto" w:fill="auto"/>
            <w:vAlign w:val="center"/>
          </w:tcPr>
          <w:p w14:paraId="1C6A99C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442070</w:t>
            </w:r>
          </w:p>
        </w:tc>
        <w:tc>
          <w:tcPr>
            <w:tcW w:w="2041" w:type="pct"/>
            <w:shd w:val="clear" w:color="auto" w:fill="auto"/>
            <w:vAlign w:val="center"/>
          </w:tcPr>
          <w:p w14:paraId="409A0F61">
            <w:pPr>
              <w:pStyle w:val="221"/>
              <w:jc w:val="both"/>
              <w:rPr>
                <w:rFonts w:eastAsia="Times New Roman" w:asciiTheme="minorHAnsi" w:hAnsiTheme="minorHAnsi" w:cstheme="minorHAnsi"/>
                <w:b/>
                <w:color w:val="auto"/>
                <w:sz w:val="22"/>
                <w:szCs w:val="22"/>
              </w:rPr>
            </w:pPr>
            <w:r>
              <w:rPr>
                <w:rFonts w:eastAsia="Times New Roman" w:asciiTheme="minorHAnsi" w:hAnsiTheme="minorHAnsi" w:cstheme="minorHAnsi"/>
                <w:b/>
                <w:color w:val="auto"/>
                <w:sz w:val="22"/>
                <w:szCs w:val="22"/>
              </w:rPr>
              <w:t>REAGENTE PARA DIAGNÓSTICO CLÍNICO, TIPO CONJUNTO COMPLETO, TIPO DE ANÁLISE QUANTITATIVO DE FIBRINOGÊNIO, MÉTODO COAGULOMETRIA, APRESENTAÇÃO TESTE.</w:t>
            </w:r>
          </w:p>
          <w:p w14:paraId="714CDCE5">
            <w:pPr>
              <w:jc w:val="both"/>
              <w:rPr>
                <w:rFonts w:eastAsia="Times New Roman" w:asciiTheme="minorHAnsi" w:hAnsiTheme="minorHAnsi" w:cstheme="minorHAnsi"/>
                <w:b/>
                <w:sz w:val="22"/>
                <w:szCs w:val="22"/>
              </w:rPr>
            </w:pPr>
          </w:p>
        </w:tc>
        <w:tc>
          <w:tcPr>
            <w:tcW w:w="422" w:type="pct"/>
            <w:shd w:val="clear" w:color="auto" w:fill="auto"/>
            <w:noWrap/>
            <w:vAlign w:val="center"/>
          </w:tcPr>
          <w:p w14:paraId="2CC3232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TESTE</w:t>
            </w:r>
          </w:p>
        </w:tc>
        <w:tc>
          <w:tcPr>
            <w:tcW w:w="371" w:type="pct"/>
            <w:shd w:val="clear" w:color="auto" w:fill="auto"/>
            <w:vAlign w:val="center"/>
          </w:tcPr>
          <w:p w14:paraId="55290AB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700</w:t>
            </w:r>
          </w:p>
        </w:tc>
        <w:tc>
          <w:tcPr>
            <w:tcW w:w="688" w:type="pct"/>
            <w:shd w:val="clear" w:color="auto" w:fill="auto"/>
            <w:vAlign w:val="center"/>
          </w:tcPr>
          <w:p w14:paraId="228C6C5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5,17</w:t>
            </w:r>
          </w:p>
        </w:tc>
        <w:tc>
          <w:tcPr>
            <w:tcW w:w="529" w:type="pct"/>
            <w:shd w:val="clear" w:color="auto" w:fill="auto"/>
            <w:vAlign w:val="center"/>
          </w:tcPr>
          <w:p w14:paraId="0024198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R$ 3.619,00</w:t>
            </w:r>
          </w:p>
        </w:tc>
      </w:tr>
      <w:tr w14:paraId="0334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06" w:hRule="atLeast"/>
        </w:trPr>
        <w:tc>
          <w:tcPr>
            <w:tcW w:w="4471" w:type="pct"/>
            <w:gridSpan w:val="6"/>
            <w:shd w:val="clear" w:color="auto" w:fill="A5A5A5" w:themeFill="background1" w:themeFillShade="A6"/>
            <w:vAlign w:val="center"/>
          </w:tcPr>
          <w:p w14:paraId="19A955A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Total do item </w:t>
            </w:r>
          </w:p>
        </w:tc>
        <w:tc>
          <w:tcPr>
            <w:tcW w:w="529" w:type="pct"/>
            <w:shd w:val="clear" w:color="auto" w:fill="A5A5A5" w:themeFill="background1" w:themeFillShade="A6"/>
            <w:vAlign w:val="center"/>
          </w:tcPr>
          <w:p w14:paraId="1046B25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103.019,00 </w:t>
            </w:r>
          </w:p>
        </w:tc>
      </w:tr>
    </w:tbl>
    <w:p w14:paraId="7FEE21C9">
      <w:pPr>
        <w:tabs>
          <w:tab w:val="left" w:pos="9356"/>
        </w:tabs>
        <w:ind w:right="140"/>
        <w:rPr>
          <w:rFonts w:asciiTheme="minorHAnsi" w:hAnsiTheme="minorHAnsi" w:cstheme="minorHAnsi"/>
          <w:sz w:val="22"/>
          <w:szCs w:val="22"/>
        </w:rPr>
      </w:pPr>
    </w:p>
    <w:p w14:paraId="6D930FAC">
      <w:pPr>
        <w:pStyle w:val="71"/>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 Os bens objeto desta contratação são caracterizados como comuns, conforme justificativa constante do Estudo Técnico Preliminar.</w:t>
      </w:r>
    </w:p>
    <w:p w14:paraId="3DCD2528">
      <w:pPr>
        <w:pStyle w:val="71"/>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O objeto desta contratação não se enquadra como sendo de bem de luxo, conforme Decreto nº 10.818, de 27 de setembro de 2021.</w:t>
      </w:r>
    </w:p>
    <w:p w14:paraId="02174A20">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28351E4">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2E96E60">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caso de divergência entre as descrições e especificações constantes do CATMAT e do presente Termo de Referência, prevalecem estas últimas.</w:t>
      </w:r>
    </w:p>
    <w:p w14:paraId="203C1B7D">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contrato oferece maior detalhamento das regras que serão aplicadas em relação à vigência da contratação.</w:t>
      </w:r>
    </w:p>
    <w:p w14:paraId="3CF7503E">
      <w:pPr>
        <w:pStyle w:val="82"/>
        <w:ind w:left="567"/>
        <w:rPr>
          <w:rFonts w:asciiTheme="minorHAnsi" w:hAnsiTheme="minorHAnsi" w:cstheme="minorHAnsi"/>
          <w:sz w:val="22"/>
          <w:szCs w:val="22"/>
        </w:rPr>
      </w:pPr>
    </w:p>
    <w:p w14:paraId="76CE3F73">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FUNDAMENTAÇÃO E DESCRIÇÃO DA NECESSIDADE DA CONTRATAÇÃO</w:t>
      </w:r>
    </w:p>
    <w:p w14:paraId="61651251">
      <w:pPr>
        <w:pStyle w:val="71"/>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A Fundamentação da Contratação e de seus quantitativos encontra-se pormenorizada em tópico específico dos Estudos Técnicos Preliminares, apêndice deste Termo de Referência.</w:t>
      </w:r>
    </w:p>
    <w:p w14:paraId="7D7C8ADC">
      <w:pPr>
        <w:spacing w:line="360" w:lineRule="auto"/>
        <w:jc w:val="both"/>
        <w:rPr>
          <w:rFonts w:asciiTheme="minorHAnsi" w:hAnsiTheme="minorHAnsi" w:cstheme="minorHAnsi"/>
          <w:b/>
          <w:bCs/>
          <w:iCs/>
          <w:sz w:val="22"/>
          <w:szCs w:val="22"/>
          <w:u w:val="single"/>
        </w:rPr>
      </w:pPr>
      <w:r>
        <w:rPr>
          <w:rFonts w:asciiTheme="minorHAnsi" w:hAnsiTheme="minorHAnsi" w:cstheme="minorHAnsi"/>
          <w:b/>
          <w:bCs/>
          <w:iCs/>
          <w:sz w:val="22"/>
          <w:szCs w:val="22"/>
          <w:u w:val="single"/>
        </w:rPr>
        <w:t xml:space="preserve">2.2 Trata-se de aquisições de insumos com comodato de equipamentos para realizações laboratoriais, no setor </w:t>
      </w:r>
      <w:r>
        <w:rPr>
          <w:rFonts w:asciiTheme="minorHAnsi" w:hAnsiTheme="minorHAnsi" w:cstheme="minorHAnsi"/>
          <w:b/>
          <w:sz w:val="22"/>
          <w:szCs w:val="22"/>
          <w:u w:val="single"/>
        </w:rPr>
        <w:t xml:space="preserve"> de hematologia (hemostasia) visam atender pacientes de origem ambulatorial e das unidades de internação dos Hospitais Integrantes do Complexo Hospitalar e de Saúde da UFBA, como também pacientes atendidos na capital e interior da Bahia, bem como pacientes oriundos de algumas unidades de referência no Estado da Bahia, em especial, aqueles em estado pré-cirúrgico ou para monitoramento do uso de drogas anticoagulantes</w:t>
      </w:r>
    </w:p>
    <w:p w14:paraId="2DE8072B">
      <w:pPr>
        <w:pStyle w:val="225"/>
        <w:spacing w:line="360" w:lineRule="auto"/>
        <w:jc w:val="both"/>
        <w:rPr>
          <w:rFonts w:asciiTheme="minorHAnsi" w:hAnsiTheme="minorHAnsi" w:cstheme="minorHAnsi"/>
          <w:b/>
          <w:bCs/>
          <w:iCs/>
          <w:sz w:val="22"/>
          <w:szCs w:val="22"/>
          <w:u w:val="single"/>
          <w:lang w:eastAsia="en-US"/>
        </w:rPr>
      </w:pPr>
      <w:r>
        <w:rPr>
          <w:rFonts w:asciiTheme="minorHAnsi" w:hAnsiTheme="minorHAnsi" w:cstheme="minorHAnsi"/>
          <w:b/>
          <w:bCs/>
          <w:iCs/>
          <w:sz w:val="22"/>
          <w:szCs w:val="22"/>
          <w:lang w:eastAsia="en-US"/>
        </w:rPr>
        <w:t>2.3</w:t>
      </w:r>
      <w:r>
        <w:rPr>
          <w:rFonts w:asciiTheme="minorHAnsi" w:hAnsiTheme="minorHAnsi" w:cstheme="minorHAnsi"/>
          <w:b/>
          <w:bCs/>
          <w:iCs/>
          <w:sz w:val="22"/>
          <w:szCs w:val="22"/>
          <w:u w:val="single"/>
          <w:lang w:eastAsia="en-US"/>
        </w:rPr>
        <w:t xml:space="preserve"> Os quantitativos de testes para o planejamento dos Laboratórios foram estimados com base na análise do consumo médio anterior, saldo em estoque (extraídas do sistema de gestão de estoques) e registro de procedimentos cadastrados no Sistema SMART – Sistema de Gerenciamento de Exames, utilizado no </w:t>
      </w:r>
      <w:r>
        <w:rPr>
          <w:rFonts w:asciiTheme="minorHAnsi" w:hAnsiTheme="minorHAnsi" w:cstheme="minorHAnsi"/>
          <w:b/>
          <w:sz w:val="22"/>
          <w:szCs w:val="22"/>
          <w:u w:val="single"/>
        </w:rPr>
        <w:t xml:space="preserve"> Laboratório de Análise Clinica e Toxicológica da Faculdade de Farmácia (LACTFAR)</w:t>
      </w:r>
      <w:r>
        <w:rPr>
          <w:rFonts w:asciiTheme="minorHAnsi" w:hAnsiTheme="minorHAnsi" w:cstheme="minorHAnsi"/>
          <w:b/>
          <w:bCs/>
          <w:iCs/>
          <w:sz w:val="22"/>
          <w:szCs w:val="22"/>
          <w:u w:val="single"/>
          <w:lang w:eastAsia="en-US"/>
        </w:rPr>
        <w:t xml:space="preserve">, para atender a demanda no período e foram aprovados e autorizados pelas autoridades competentes das unidades. </w:t>
      </w:r>
    </w:p>
    <w:p w14:paraId="3967D02B">
      <w:pPr>
        <w:pStyle w:val="225"/>
        <w:spacing w:line="360" w:lineRule="auto"/>
        <w:jc w:val="both"/>
        <w:rPr>
          <w:rFonts w:asciiTheme="minorHAnsi" w:hAnsiTheme="minorHAnsi" w:cstheme="minorHAnsi"/>
          <w:b/>
          <w:bCs/>
          <w:iCs/>
          <w:sz w:val="22"/>
          <w:szCs w:val="22"/>
          <w:u w:val="single"/>
          <w:lang w:eastAsia="en-US"/>
        </w:rPr>
      </w:pPr>
    </w:p>
    <w:p w14:paraId="5EA9C967">
      <w:pPr>
        <w:pStyle w:val="225"/>
        <w:spacing w:line="360" w:lineRule="auto"/>
        <w:jc w:val="both"/>
        <w:rPr>
          <w:rFonts w:asciiTheme="minorHAnsi" w:hAnsiTheme="minorHAnsi" w:cstheme="minorHAnsi"/>
          <w:b/>
          <w:sz w:val="22"/>
          <w:szCs w:val="22"/>
          <w:u w:val="single"/>
          <w:lang w:eastAsia="ar-SA"/>
        </w:rPr>
      </w:pPr>
      <w:r>
        <w:rPr>
          <w:rFonts w:asciiTheme="minorHAnsi" w:hAnsiTheme="minorHAnsi" w:cstheme="minorHAnsi"/>
          <w:b/>
          <w:bCs/>
          <w:iCs/>
          <w:sz w:val="22"/>
          <w:szCs w:val="22"/>
          <w:lang w:eastAsia="en-US"/>
        </w:rPr>
        <w:t>2.4</w:t>
      </w:r>
      <w:r>
        <w:rPr>
          <w:rFonts w:asciiTheme="minorHAnsi" w:hAnsiTheme="minorHAnsi" w:cstheme="minorHAnsi"/>
          <w:b/>
          <w:bCs/>
          <w:iCs/>
          <w:sz w:val="22"/>
          <w:szCs w:val="22"/>
          <w:u w:val="single"/>
          <w:lang w:eastAsia="en-US"/>
        </w:rPr>
        <w:t xml:space="preserve"> </w:t>
      </w:r>
      <w:r>
        <w:rPr>
          <w:rFonts w:asciiTheme="minorHAnsi" w:hAnsiTheme="minorHAnsi" w:cstheme="minorHAnsi"/>
          <w:b/>
          <w:sz w:val="22"/>
          <w:szCs w:val="22"/>
          <w:u w:val="single"/>
          <w:lang w:eastAsia="ar-SA"/>
        </w:rPr>
        <w:t xml:space="preserve">Cumpre ainda ressaltar a impossibilidade de aquisição de equipamentos utilizando recursos SUS  por se tratar de bens caracterizados como permanentes. </w:t>
      </w:r>
    </w:p>
    <w:p w14:paraId="32A04EB5">
      <w:pPr>
        <w:pStyle w:val="225"/>
        <w:spacing w:line="360" w:lineRule="auto"/>
        <w:jc w:val="both"/>
        <w:rPr>
          <w:rFonts w:asciiTheme="minorHAnsi" w:hAnsiTheme="minorHAnsi" w:cstheme="minorHAnsi"/>
          <w:b/>
          <w:bCs/>
          <w:iCs/>
          <w:sz w:val="22"/>
          <w:szCs w:val="22"/>
          <w:u w:val="single"/>
          <w:lang w:eastAsia="en-US"/>
        </w:rPr>
      </w:pPr>
    </w:p>
    <w:p w14:paraId="4AF84ADF">
      <w:pPr>
        <w:pStyle w:val="225"/>
        <w:spacing w:line="360" w:lineRule="auto"/>
        <w:jc w:val="both"/>
        <w:rPr>
          <w:rFonts w:asciiTheme="minorHAnsi" w:hAnsiTheme="minorHAnsi" w:cstheme="minorHAnsi"/>
          <w:b/>
          <w:bCs/>
          <w:iCs/>
          <w:sz w:val="22"/>
          <w:szCs w:val="22"/>
          <w:u w:val="single"/>
          <w:lang w:eastAsia="en-US"/>
        </w:rPr>
      </w:pPr>
      <w:r>
        <w:rPr>
          <w:rFonts w:asciiTheme="minorHAnsi" w:hAnsiTheme="minorHAnsi" w:cstheme="minorHAnsi"/>
          <w:b/>
          <w:bCs/>
          <w:iCs/>
          <w:sz w:val="22"/>
          <w:szCs w:val="22"/>
          <w:u w:val="single"/>
          <w:lang w:eastAsia="en-US"/>
        </w:rPr>
        <w:t>2.5 As aquisições para o Laboratório em foco tem também o propósito de fomentar o ensino e a pesquisa na forma de campo de prática e apoio a projetos científicos.</w:t>
      </w:r>
    </w:p>
    <w:p w14:paraId="325D340A">
      <w:pPr>
        <w:pStyle w:val="225"/>
        <w:spacing w:line="360" w:lineRule="auto"/>
        <w:jc w:val="both"/>
        <w:rPr>
          <w:rFonts w:asciiTheme="minorHAnsi" w:hAnsiTheme="minorHAnsi" w:cstheme="minorHAnsi"/>
          <w:b/>
          <w:bCs/>
          <w:iCs/>
          <w:sz w:val="22"/>
          <w:szCs w:val="22"/>
          <w:u w:val="single"/>
          <w:lang w:eastAsia="en-US"/>
        </w:rPr>
      </w:pPr>
    </w:p>
    <w:p w14:paraId="3CA2341B">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2.6 O Laboratório de Análises Clinicas e Toxicológicas da Faculdade de Farmácia (LACTFAR)</w:t>
      </w:r>
      <w:r>
        <w:rPr>
          <w:rFonts w:asciiTheme="minorHAnsi" w:hAnsiTheme="minorHAnsi" w:cstheme="minorHAnsi"/>
          <w:b/>
          <w:bCs/>
          <w:iCs/>
          <w:sz w:val="22"/>
          <w:szCs w:val="22"/>
          <w:u w:val="single"/>
        </w:rPr>
        <w:t xml:space="preserve">, </w:t>
      </w:r>
      <w:r>
        <w:rPr>
          <w:rFonts w:asciiTheme="minorHAnsi" w:hAnsiTheme="minorHAnsi" w:cstheme="minorHAnsi"/>
          <w:b/>
          <w:sz w:val="22"/>
          <w:szCs w:val="22"/>
          <w:u w:val="single"/>
        </w:rPr>
        <w:t>atende a pacientes do Sistema Único de Saúde – SUS e não tem como dimensionar a demanda de seus atendimentos, sendo assim, esta Administração suprimiu a informação dos quantitativos mínimo e máximo valendo-se do Art. 3º, I, II e IV do Decreto 7892/13.</w:t>
      </w:r>
    </w:p>
    <w:p w14:paraId="35B5CCCC">
      <w:pPr>
        <w:tabs>
          <w:tab w:val="left" w:pos="426"/>
        </w:tabs>
        <w:spacing w:after="120" w:line="360" w:lineRule="auto"/>
        <w:jc w:val="both"/>
        <w:rPr>
          <w:rFonts w:asciiTheme="minorHAnsi" w:hAnsiTheme="minorHAnsi" w:cstheme="minorHAnsi"/>
          <w:b/>
          <w:bCs/>
          <w:sz w:val="22"/>
          <w:szCs w:val="22"/>
          <w:u w:val="single"/>
        </w:rPr>
      </w:pPr>
      <w:r>
        <w:rPr>
          <w:rFonts w:asciiTheme="minorHAnsi" w:hAnsiTheme="minorHAnsi" w:cstheme="minorHAnsi"/>
          <w:b/>
          <w:sz w:val="22"/>
          <w:szCs w:val="22"/>
          <w:u w:val="single"/>
        </w:rPr>
        <w:t xml:space="preserve">2.7 </w:t>
      </w:r>
      <w:r>
        <w:rPr>
          <w:rFonts w:asciiTheme="minorHAnsi" w:hAnsiTheme="minorHAnsi" w:cstheme="minorHAnsi"/>
          <w:b/>
          <w:bCs/>
          <w:sz w:val="22"/>
          <w:szCs w:val="22"/>
          <w:u w:val="single"/>
        </w:rPr>
        <w:t>As especificações desta solicitação foram realizadas pela Comissão de Padronização do LACTFAR, atendendo a RDC nº 07/2010 ANVISA e RDC nº 786/2023 que estabelecem critérios rigorosos para a seleção, aquisição, armazenamento e controle de insumos e reagentes em laboratórios, bem como, especifica requisitos relacionados à utilização de equipamentos em laboratórios de análises clínicas.</w:t>
      </w:r>
    </w:p>
    <w:p w14:paraId="1A7E718C">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7FD6CD9D">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6E9B045B">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4C030EDE">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2C5E4593">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379FD399">
      <w:pPr>
        <w:pStyle w:val="71"/>
        <w:numPr>
          <w:ilvl w:val="1"/>
          <w:numId w:val="3"/>
        </w:numPr>
        <w:tabs>
          <w:tab w:val="left" w:pos="426"/>
        </w:tabs>
        <w:spacing w:line="360" w:lineRule="auto"/>
        <w:ind w:right="140"/>
        <w:jc w:val="both"/>
        <w:rPr>
          <w:rFonts w:eastAsia="Arial" w:asciiTheme="minorHAnsi" w:hAnsiTheme="minorHAnsi" w:cstheme="minorHAnsi"/>
          <w:b/>
          <w:bCs/>
          <w:vanish/>
          <w:sz w:val="22"/>
          <w:szCs w:val="22"/>
          <w:u w:val="single"/>
        </w:rPr>
      </w:pPr>
    </w:p>
    <w:p w14:paraId="09855B18">
      <w:pPr>
        <w:pStyle w:val="82"/>
        <w:numPr>
          <w:ilvl w:val="1"/>
          <w:numId w:val="3"/>
        </w:numPr>
        <w:spacing w:before="0" w:after="0" w:line="360" w:lineRule="auto"/>
        <w:ind w:left="0" w:right="140" w:firstLine="0"/>
        <w:rPr>
          <w:rFonts w:asciiTheme="minorHAnsi" w:hAnsiTheme="minorHAnsi" w:cstheme="minorHAnsi"/>
          <w:sz w:val="22"/>
          <w:szCs w:val="22"/>
        </w:rPr>
      </w:pPr>
      <w:r>
        <w:rPr>
          <w:rFonts w:asciiTheme="minorHAnsi" w:hAnsiTheme="minorHAnsi" w:cstheme="minorHAnsi"/>
          <w:sz w:val="22"/>
          <w:szCs w:val="22"/>
        </w:rPr>
        <w:t>Essas diretrizes visam garantir que os laboratórios mantenham um alto padrão de qualidade e segurança em todas as etapas do processo laboratorial, desde a entrada dos insumos e reagentes até o uso de equipamentos para a realização de exames. Seguir esses requisitos é fundamental para assegurar a precisão dos diagnósticos, proteger a saúde dos trabalhadores e pacientes, e estar em conformidade com as normas regulatórias vigentes.</w:t>
      </w:r>
    </w:p>
    <w:p w14:paraId="5C045845">
      <w:pPr>
        <w:pStyle w:val="82"/>
        <w:rPr>
          <w:rFonts w:asciiTheme="minorHAnsi" w:hAnsiTheme="minorHAnsi" w:cstheme="minorHAnsi"/>
          <w:sz w:val="22"/>
          <w:szCs w:val="22"/>
        </w:rPr>
      </w:pPr>
    </w:p>
    <w:p w14:paraId="2DBB43E2">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Ressalta-se que em cumprimento ao disposto no art. 47 da Lei Complementar n° 123/2006 (147/2014) e de igual modo sob disciplina a Orientação Normativa n° 47 de 25 de Abril de 2014 da AGU, que estabelecem a realização de processo licitatório destinado exclusivamente á participação de microempresas e empresas de pequeno porte nos itens de contratação cujo valor seja de até R$ 80.000,00 (oitenta mil reais), a unidade não adotará critério estabelecido conforme justificativa abaixo.</w:t>
      </w:r>
    </w:p>
    <w:p w14:paraId="0427EF66">
      <w:pPr>
        <w:spacing w:line="360" w:lineRule="auto"/>
        <w:ind w:right="140"/>
        <w:jc w:val="both"/>
        <w:rPr>
          <w:rFonts w:asciiTheme="minorHAnsi" w:hAnsiTheme="minorHAnsi" w:cstheme="minorHAnsi"/>
          <w:b/>
          <w:bCs/>
          <w:sz w:val="22"/>
          <w:szCs w:val="22"/>
          <w:u w:val="single"/>
        </w:rPr>
      </w:pPr>
    </w:p>
    <w:p w14:paraId="0B17DBAC">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Destaca-se que o objeto da licitação em referência, corresponde a segmento do mercado em que as marcas tradicionais, em sua maioria,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2D531121">
      <w:pPr>
        <w:pStyle w:val="71"/>
        <w:rPr>
          <w:rFonts w:asciiTheme="minorHAnsi" w:hAnsiTheme="minorHAnsi" w:cstheme="minorHAnsi"/>
          <w:b/>
          <w:bCs/>
          <w:sz w:val="22"/>
          <w:szCs w:val="22"/>
          <w:u w:val="single"/>
        </w:rPr>
      </w:pPr>
    </w:p>
    <w:p w14:paraId="66C4E8F1">
      <w:pPr>
        <w:spacing w:line="360" w:lineRule="auto"/>
        <w:ind w:right="140"/>
        <w:jc w:val="both"/>
        <w:rPr>
          <w:rFonts w:asciiTheme="minorHAnsi" w:hAnsiTheme="minorHAnsi" w:cstheme="minorHAnsi"/>
          <w:b/>
          <w:bCs/>
          <w:sz w:val="22"/>
          <w:szCs w:val="22"/>
          <w:u w:val="single"/>
        </w:rPr>
      </w:pPr>
    </w:p>
    <w:p w14:paraId="2B294A1B">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LABORATÓRIO, ocasionando a suspenção de exames e consequentemente  prejudicando o atendimento da população.</w:t>
      </w:r>
    </w:p>
    <w:p w14:paraId="6A0CBE81">
      <w:pPr>
        <w:spacing w:line="360" w:lineRule="auto"/>
        <w:ind w:right="140"/>
        <w:jc w:val="both"/>
        <w:rPr>
          <w:rFonts w:asciiTheme="minorHAnsi" w:hAnsiTheme="minorHAnsi" w:cstheme="minorHAnsi"/>
          <w:b/>
          <w:bCs/>
          <w:sz w:val="22"/>
          <w:szCs w:val="22"/>
          <w:u w:val="single"/>
        </w:rPr>
      </w:pPr>
    </w:p>
    <w:p w14:paraId="05F54CC2">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Em virtude do quanto explanado, reforçamos que os materiais de LABORATÓRIO são essenciais e de caráter ininterrupto para o atendimento através dos procedimentos cirúrgicos específicos realizados nesta unidade.  </w:t>
      </w:r>
    </w:p>
    <w:p w14:paraId="2E8E658D">
      <w:pPr>
        <w:pStyle w:val="71"/>
        <w:rPr>
          <w:rFonts w:asciiTheme="minorHAnsi" w:hAnsiTheme="minorHAnsi" w:cstheme="minorHAnsi"/>
          <w:b/>
          <w:bCs/>
          <w:sz w:val="22"/>
          <w:szCs w:val="22"/>
          <w:u w:val="single"/>
        </w:rPr>
      </w:pPr>
    </w:p>
    <w:p w14:paraId="27DA991B">
      <w:pPr>
        <w:spacing w:line="360" w:lineRule="auto"/>
        <w:ind w:right="140"/>
        <w:jc w:val="both"/>
        <w:rPr>
          <w:rFonts w:asciiTheme="minorHAnsi" w:hAnsiTheme="minorHAnsi" w:cstheme="minorHAnsi"/>
          <w:b/>
          <w:bCs/>
          <w:sz w:val="22"/>
          <w:szCs w:val="22"/>
          <w:u w:val="single"/>
        </w:rPr>
      </w:pPr>
    </w:p>
    <w:p w14:paraId="08307435">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45E6CF19">
      <w:pPr>
        <w:spacing w:line="360" w:lineRule="auto"/>
        <w:ind w:right="140"/>
        <w:jc w:val="both"/>
        <w:rPr>
          <w:rFonts w:asciiTheme="minorHAnsi" w:hAnsiTheme="minorHAnsi" w:cstheme="minorHAnsi"/>
          <w:b/>
          <w:bCs/>
          <w:sz w:val="22"/>
          <w:szCs w:val="22"/>
          <w:u w:val="single"/>
        </w:rPr>
      </w:pPr>
    </w:p>
    <w:p w14:paraId="42A3D49D">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LACTFAR não tem como dimensionar a demanda de seus atendimentos, sendo assim, esta Administração suprimiu a informação dos quantitativos mínimo e máximo valendo-se do Art. 3º, I, II e V do Decreto 11.462/23.</w:t>
      </w:r>
    </w:p>
    <w:p w14:paraId="22205F68">
      <w:pPr>
        <w:spacing w:line="360" w:lineRule="auto"/>
        <w:ind w:right="140"/>
        <w:jc w:val="both"/>
        <w:rPr>
          <w:rFonts w:asciiTheme="minorHAnsi" w:hAnsiTheme="minorHAnsi" w:cstheme="minorHAnsi"/>
          <w:b/>
          <w:bCs/>
          <w:sz w:val="22"/>
          <w:szCs w:val="22"/>
          <w:u w:val="single"/>
        </w:rPr>
      </w:pPr>
    </w:p>
    <w:p w14:paraId="4EF8E07D">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3CC8EEBB">
      <w:pPr>
        <w:pStyle w:val="19"/>
        <w:spacing w:after="0"/>
        <w:ind w:left="2268" w:right="140"/>
        <w:jc w:val="both"/>
        <w:rPr>
          <w:rFonts w:asciiTheme="minorHAnsi" w:hAnsiTheme="minorHAnsi" w:cstheme="minorHAnsi"/>
          <w:b/>
          <w:sz w:val="22"/>
          <w:szCs w:val="22"/>
          <w:u w:val="single"/>
        </w:rPr>
      </w:pPr>
      <w:bookmarkStart w:id="62" w:name="art3iii"/>
      <w:bookmarkEnd w:id="62"/>
      <w:r>
        <w:rPr>
          <w:rFonts w:asciiTheme="minorHAnsi" w:hAnsiTheme="minorHAnsi" w:cstheme="minorHAnsi"/>
          <w:b/>
          <w:sz w:val="22"/>
          <w:szCs w:val="22"/>
          <w:u w:val="single"/>
        </w:rPr>
        <w:t>Art. 3º O SRP poderá ser adotado quando a Administração julgar pertinente, em especial:</w:t>
      </w:r>
    </w:p>
    <w:p w14:paraId="037B552D">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2D7F5FA3">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0A84C437">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226816D9">
      <w:pPr>
        <w:pStyle w:val="19"/>
        <w:spacing w:after="0"/>
        <w:ind w:left="2268" w:right="140"/>
        <w:jc w:val="both"/>
        <w:rPr>
          <w:rFonts w:asciiTheme="minorHAnsi" w:hAnsiTheme="minorHAnsi" w:cstheme="minorHAnsi"/>
          <w:b/>
          <w:sz w:val="22"/>
          <w:szCs w:val="22"/>
          <w:u w:val="single"/>
        </w:rPr>
      </w:pPr>
      <w:bookmarkStart w:id="63" w:name="art3iiv"/>
      <w:bookmarkEnd w:id="63"/>
      <w:r>
        <w:rPr>
          <w:rFonts w:asciiTheme="minorHAnsi" w:hAnsiTheme="minorHAnsi" w:cstheme="minorHAnsi"/>
          <w:b/>
          <w:sz w:val="22"/>
          <w:szCs w:val="22"/>
          <w:u w:val="single"/>
        </w:rPr>
        <w:t>V - Quando, pela natureza do objeto, não for possível definir previamente o quantitativo a ser demandado pela Administração.</w:t>
      </w:r>
    </w:p>
    <w:p w14:paraId="0E414466">
      <w:pPr>
        <w:spacing w:line="360" w:lineRule="auto"/>
        <w:ind w:right="140"/>
        <w:rPr>
          <w:rFonts w:asciiTheme="minorHAnsi" w:hAnsiTheme="minorHAnsi" w:cstheme="minorHAnsi"/>
          <w:sz w:val="22"/>
          <w:szCs w:val="22"/>
        </w:rPr>
      </w:pPr>
    </w:p>
    <w:p w14:paraId="78E9AE0E">
      <w:pPr>
        <w:widowControl w:val="0"/>
        <w:suppressAutoHyphens/>
        <w:spacing w:line="360" w:lineRule="auto"/>
        <w:jc w:val="both"/>
        <w:rPr>
          <w:rFonts w:asciiTheme="minorHAnsi" w:hAnsiTheme="minorHAnsi" w:cstheme="minorHAnsi"/>
          <w:sz w:val="22"/>
          <w:szCs w:val="22"/>
        </w:rPr>
      </w:pPr>
      <w:r>
        <w:rPr>
          <w:rFonts w:asciiTheme="minorHAnsi" w:hAnsiTheme="minorHAnsi" w:cstheme="minorHAnsi"/>
          <w:b/>
          <w:sz w:val="22"/>
          <w:szCs w:val="22"/>
        </w:rPr>
        <w:t>3. ESPECIFICAÇÕES TÉCNICAS DETALHADAS</w:t>
      </w:r>
    </w:p>
    <w:p w14:paraId="37C74759">
      <w:pPr>
        <w:spacing w:line="360" w:lineRule="auto"/>
        <w:jc w:val="both"/>
        <w:rPr>
          <w:rFonts w:eastAsia="Times New Roman" w:asciiTheme="minorHAnsi" w:hAnsiTheme="minorHAnsi" w:cstheme="minorHAnsi"/>
          <w:bCs/>
          <w:sz w:val="22"/>
          <w:szCs w:val="22"/>
        </w:rPr>
      </w:pPr>
      <w:r>
        <w:rPr>
          <w:rFonts w:asciiTheme="minorHAnsi" w:hAnsiTheme="minorHAnsi" w:cstheme="minorHAnsi"/>
          <w:b/>
          <w:sz w:val="22"/>
          <w:szCs w:val="22"/>
          <w:u w:val="single"/>
        </w:rPr>
        <w:t xml:space="preserve">3.1 </w:t>
      </w:r>
      <w:r>
        <w:rPr>
          <w:rFonts w:eastAsia="Times New Roman" w:asciiTheme="minorHAnsi" w:hAnsiTheme="minorHAnsi" w:cstheme="minorHAnsi"/>
          <w:bCs/>
          <w:sz w:val="22"/>
          <w:szCs w:val="22"/>
        </w:rPr>
        <w:t xml:space="preserve">O vencedor </w:t>
      </w:r>
      <w:r>
        <w:rPr>
          <w:rFonts w:eastAsia="Times New Roman" w:asciiTheme="minorHAnsi" w:hAnsiTheme="minorHAnsi" w:cstheme="minorHAnsi"/>
          <w:sz w:val="22"/>
          <w:szCs w:val="22"/>
        </w:rPr>
        <w:t>deverá disponibilizar, em regime de comodato ou locação,</w:t>
      </w:r>
      <w:r>
        <w:rPr>
          <w:rFonts w:eastAsia="Times New Roman" w:asciiTheme="minorHAnsi" w:hAnsiTheme="minorHAnsi" w:cstheme="minorHAnsi"/>
          <w:bCs/>
          <w:sz w:val="22"/>
          <w:szCs w:val="22"/>
        </w:rPr>
        <w:t xml:space="preserve"> um equipamento para automação em Testes Coagulométricos,</w:t>
      </w:r>
      <w:r>
        <w:rPr>
          <w:rFonts w:eastAsia="Times New Roman" w:asciiTheme="minorHAnsi" w:hAnsiTheme="minorHAnsi" w:cstheme="minorHAnsi"/>
          <w:sz w:val="22"/>
          <w:szCs w:val="22"/>
        </w:rPr>
        <w:t xml:space="preserve"> </w:t>
      </w:r>
      <w:r>
        <w:rPr>
          <w:rFonts w:eastAsia="Times New Roman" w:asciiTheme="minorHAnsi" w:hAnsiTheme="minorHAnsi" w:cstheme="minorHAnsi"/>
          <w:bCs/>
          <w:sz w:val="22"/>
          <w:szCs w:val="22"/>
        </w:rPr>
        <w:t>com as seguintes especificações:</w:t>
      </w:r>
    </w:p>
    <w:p w14:paraId="7308E956">
      <w:pPr>
        <w:numPr>
          <w:ilvl w:val="0"/>
          <w:numId w:val="4"/>
        </w:numPr>
        <w:shd w:val="clear" w:color="auto" w:fill="FFFFFF"/>
        <w:tabs>
          <w:tab w:val="left" w:pos="426"/>
        </w:tabs>
        <w:spacing w:line="360" w:lineRule="auto"/>
        <w:ind w:left="0" w:firstLine="0"/>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Equipamentos coagulométricos novos ou seminovos. Caso sejam seminovos, devem ter, no máximo, 03 (três) anos de uso e virem acompanhados de Termo e Relatório Técnico que assegure a realização prévia de revisão/reposição de peças desgastadas, bem como o perfeito estado de funcionamento;</w:t>
      </w:r>
    </w:p>
    <w:p w14:paraId="37EC7770">
      <w:pPr>
        <w:shd w:val="clear" w:color="auto" w:fill="FFFFFF"/>
        <w:tabs>
          <w:tab w:val="left" w:pos="426"/>
        </w:tabs>
        <w:spacing w:line="360" w:lineRule="auto"/>
        <w:ind w:left="360"/>
        <w:jc w:val="both"/>
        <w:rPr>
          <w:rFonts w:eastAsia="Times New Roman" w:asciiTheme="minorHAnsi" w:hAnsiTheme="minorHAnsi" w:cstheme="minorHAnsi"/>
          <w:sz w:val="22"/>
          <w:szCs w:val="22"/>
        </w:rPr>
      </w:pPr>
    </w:p>
    <w:p w14:paraId="05AECC72">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b)</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sistema de coagulação para modo de detecção de coagulo mecânico e óptico: coagulométrico, cromogênico, imunoturbidimétrico ou nefelométrico, com pelo menos 04 (quatro) canais de leitura;</w:t>
      </w:r>
    </w:p>
    <w:p w14:paraId="1DE5F334">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c)</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Utilizar tubo primário e/ou pediátrico, com ou sem adaptador, com ou sem tampa, tubos convencionais e possibilidade de inserir amostras de emergência;</w:t>
      </w:r>
    </w:p>
    <w:p w14:paraId="19AFD7CD">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d)</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capacidade de diluição automática para amostras e função “</w:t>
      </w:r>
      <w:r>
        <w:rPr>
          <w:rFonts w:eastAsia="Times New Roman" w:asciiTheme="minorHAnsi" w:hAnsiTheme="minorHAnsi" w:cstheme="minorHAnsi"/>
          <w:i/>
          <w:sz w:val="22"/>
          <w:szCs w:val="22"/>
        </w:rPr>
        <w:t>standby</w:t>
      </w:r>
      <w:r>
        <w:rPr>
          <w:rFonts w:eastAsia="Times New Roman" w:asciiTheme="minorHAnsi" w:hAnsiTheme="minorHAnsi" w:cstheme="minorHAnsi"/>
          <w:sz w:val="22"/>
          <w:szCs w:val="22"/>
        </w:rPr>
        <w:t xml:space="preserve">” automática. </w:t>
      </w:r>
    </w:p>
    <w:p w14:paraId="09F69902">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e)</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Permitir o cadastramento/identificação de amostras de modo manual e por código de barras; além de possibilitar a inserção de amostras biológicas através de Racks ou compartimento interno de carregamento;</w:t>
      </w:r>
    </w:p>
    <w:p w14:paraId="5458AAC8">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f)</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sistema de gerenciamento de dados e de controle de qualidade interno;</w:t>
      </w:r>
    </w:p>
    <w:p w14:paraId="689C9851">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g)</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sistema de comunicação para interface bidirecional, possibilitando o interfaceamento dos resultados dos exames no sistema de informática utilizado no LACTFAR. A empresa vencedora deverá arcar com todos os custos relativos ao interfaceamento em sistema de informática utilizado no LACTFAR (SMART PIXEON</w:t>
      </w:r>
      <w:r>
        <w:rPr>
          <w:rFonts w:eastAsia="Times New Roman" w:asciiTheme="minorHAnsi" w:hAnsiTheme="minorHAnsi" w:cstheme="minorHAnsi"/>
          <w:sz w:val="22"/>
          <w:szCs w:val="22"/>
          <w:vertAlign w:val="superscript"/>
        </w:rPr>
        <w:t>®</w:t>
      </w:r>
      <w:r>
        <w:rPr>
          <w:rFonts w:eastAsia="Times New Roman" w:asciiTheme="minorHAnsi" w:hAnsiTheme="minorHAnsi" w:cstheme="minorHAnsi"/>
          <w:sz w:val="22"/>
          <w:szCs w:val="22"/>
        </w:rPr>
        <w:t>), bem como com interfaceamento em outros sistemas caso haja mudanças durante a vigência da ata do Pregão.</w:t>
      </w:r>
    </w:p>
    <w:p w14:paraId="5A8C3736">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h)</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Possuir teclado alfanumérico para identificação completa de dados do paciente e/ou tela </w:t>
      </w:r>
      <w:r>
        <w:rPr>
          <w:rFonts w:eastAsia="Times New Roman" w:asciiTheme="minorHAnsi" w:hAnsiTheme="minorHAnsi" w:cstheme="minorHAnsi"/>
          <w:i/>
          <w:sz w:val="22"/>
          <w:szCs w:val="22"/>
        </w:rPr>
        <w:t>touchscreen</w:t>
      </w:r>
      <w:r>
        <w:rPr>
          <w:rFonts w:eastAsia="Times New Roman" w:asciiTheme="minorHAnsi" w:hAnsiTheme="minorHAnsi" w:cstheme="minorHAnsi"/>
          <w:sz w:val="22"/>
          <w:szCs w:val="22"/>
        </w:rPr>
        <w:t>;</w:t>
      </w:r>
    </w:p>
    <w:p w14:paraId="502F0003">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i)</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detecção automática de nível de reagentes e de amostras, proporcionar o carregamento de reagentes e amostras sem interrupção da rotina;</w:t>
      </w:r>
    </w:p>
    <w:p w14:paraId="3620546C">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j) </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Os reagentes/insumos/soluções utilizados devem ser da mesma marca do fabricante do equipamento;</w:t>
      </w:r>
    </w:p>
    <w:p w14:paraId="11538B34">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k)</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Possuir sistema de refrigeração para reagentes com temperatura máxima de 16</w:t>
      </w:r>
      <w:r>
        <w:rPr>
          <w:rFonts w:eastAsia="Times New Roman" w:asciiTheme="minorHAnsi" w:hAnsiTheme="minorHAnsi" w:cstheme="minorHAnsi"/>
          <w:sz w:val="22"/>
          <w:szCs w:val="22"/>
          <w:vertAlign w:val="superscript"/>
        </w:rPr>
        <w:t>o</w:t>
      </w:r>
      <w:r>
        <w:rPr>
          <w:rFonts w:eastAsia="Times New Roman" w:asciiTheme="minorHAnsi" w:hAnsiTheme="minorHAnsi" w:cstheme="minorHAnsi"/>
          <w:sz w:val="22"/>
          <w:szCs w:val="22"/>
        </w:rPr>
        <w:t>C;</w:t>
      </w:r>
    </w:p>
    <w:p w14:paraId="4D1006CF">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l)</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Capacidade para realização do tempo de atividade da protrombina (TP) e tempo de tromboplastina parcial ativada (TTPA) e Fibrinogenio, com possibilidade de ampliação dos testes, tais como Dimero-D e Fatores de coagulação, caso seja necessário, uma vez que se trata de Unidade de Ensino e Pesquisa Científica;</w:t>
      </w:r>
    </w:p>
    <w:p w14:paraId="7AE20086">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m)</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Velocidade mínima necessária para 110 TP por hora;</w:t>
      </w:r>
    </w:p>
    <w:p w14:paraId="4B3AFFE7">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n)</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Vir acompanhados de impressora interna ou externa, com impressão a laser. </w:t>
      </w:r>
    </w:p>
    <w:p w14:paraId="31781810">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o)</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Todos os reagentes complementares e acessórios necessários à realização dos exames e à impressão dos respectivos laudos (por exemplo, </w:t>
      </w:r>
      <w:r>
        <w:rPr>
          <w:rFonts w:eastAsia="Times New Roman" w:asciiTheme="minorHAnsi" w:hAnsiTheme="minorHAnsi" w:cstheme="minorHAnsi"/>
          <w:i/>
          <w:sz w:val="22"/>
          <w:szCs w:val="22"/>
        </w:rPr>
        <w:t>tonner</w:t>
      </w:r>
      <w:r>
        <w:rPr>
          <w:rFonts w:eastAsia="Times New Roman" w:asciiTheme="minorHAnsi" w:hAnsiTheme="minorHAnsi" w:cstheme="minorHAnsi"/>
          <w:sz w:val="22"/>
          <w:szCs w:val="22"/>
        </w:rPr>
        <w:t>/papel para impressora, controles de qualidade comerciais, calibradores e etc.) deverão ser bonificados.</w:t>
      </w:r>
    </w:p>
    <w:p w14:paraId="673FDACD">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p)</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Os controles comerciais internos devem ser bonificados, entregues em quantidades suficientes para a realização de 01 (uma) dosagem dos testes em situação normal e 01 (uma) dosagem em situação de alteração (anormal) por dia. Esses controles internos deverão ser entregues na embalagem original, lacrada, respeitando um prazo mínimo de 06 (seis) meses da data de expiração. Cumpre ressaltar, que não será aceita a instalação do equipamento com a entrega dos </w:t>
      </w:r>
      <w:r>
        <w:rPr>
          <w:rFonts w:eastAsia="Times New Roman" w:asciiTheme="minorHAnsi" w:hAnsiTheme="minorHAnsi" w:cstheme="minorHAnsi"/>
          <w:i/>
          <w:sz w:val="22"/>
          <w:szCs w:val="22"/>
        </w:rPr>
        <w:t>kits</w:t>
      </w:r>
      <w:r>
        <w:rPr>
          <w:rFonts w:eastAsia="Times New Roman" w:asciiTheme="minorHAnsi" w:hAnsiTheme="minorHAnsi" w:cstheme="minorHAnsi"/>
          <w:sz w:val="22"/>
          <w:szCs w:val="22"/>
        </w:rPr>
        <w:t xml:space="preserve"> sem controle e/ou calibrador.</w:t>
      </w:r>
    </w:p>
    <w:p w14:paraId="17B9E522">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q)</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Permitir a obtenção de extrato contendo o quantitativo de todos os testes, calibrações e controles de qualidade realizados durante o período mínimo de 30 dias ou até o quantitativo mínimo de 3000 testes.</w:t>
      </w:r>
    </w:p>
    <w:p w14:paraId="51980A17">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r)</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Vir acompanhado com </w:t>
      </w:r>
      <w:r>
        <w:rPr>
          <w:rFonts w:eastAsia="Times New Roman" w:asciiTheme="minorHAnsi" w:hAnsiTheme="minorHAnsi" w:cstheme="minorHAnsi"/>
          <w:i/>
          <w:sz w:val="22"/>
          <w:szCs w:val="22"/>
        </w:rPr>
        <w:t>no break</w:t>
      </w:r>
      <w:r>
        <w:rPr>
          <w:rFonts w:eastAsia="Times New Roman" w:asciiTheme="minorHAnsi" w:hAnsiTheme="minorHAnsi" w:cstheme="minorHAnsi"/>
          <w:sz w:val="22"/>
          <w:szCs w:val="22"/>
        </w:rPr>
        <w:t xml:space="preserve">, compatível com seu porte, capaz de mantê-lo em funcionamento regular por, no mínimo 20 minutos sem prejuízo à rotina de exame realizada. Perdas/prejuízos decorrentes do não cumprimento dessa exigência deverão ser ressarcidos pela empresa vencedora. </w:t>
      </w:r>
    </w:p>
    <w:p w14:paraId="50C7EBCC">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s)</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Ter capacidade de operação em rede elétrica de 127 ou 220 volts ou em sistema de bivoltagem (127/220) – 60HZ. Caso tenham potência individual superior a 1.500WW (um mil e quinhentos WATTS), devem operar em 220 volts (isto deverá ser informado previamente para fins de adequação de rede elétrica do LACTFAR);</w:t>
      </w:r>
    </w:p>
    <w:p w14:paraId="20ADC9FA">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t)</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 xml:space="preserve">Vir acompanhados por todos os cabos, conexões, módulos, </w:t>
      </w:r>
      <w:r>
        <w:rPr>
          <w:rFonts w:eastAsia="Times New Roman" w:asciiTheme="minorHAnsi" w:hAnsiTheme="minorHAnsi" w:cstheme="minorHAnsi"/>
          <w:i/>
          <w:sz w:val="22"/>
          <w:szCs w:val="22"/>
        </w:rPr>
        <w:t>racks</w:t>
      </w:r>
      <w:r>
        <w:rPr>
          <w:rFonts w:eastAsia="Times New Roman" w:asciiTheme="minorHAnsi" w:hAnsiTheme="minorHAnsi" w:cstheme="minorHAnsi"/>
          <w:sz w:val="22"/>
          <w:szCs w:val="22"/>
        </w:rPr>
        <w:t xml:space="preserve"> e demais acessórios necessários ao seu perfeito funcionamento, inclusive à impressão e interfaceamento de laudos dos exames realizados.</w:t>
      </w:r>
    </w:p>
    <w:p w14:paraId="462A3FA1">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u)</w:t>
      </w:r>
      <w:r>
        <w:rPr>
          <w:rFonts w:eastAsia="Times New Roman" w:asciiTheme="minorHAnsi" w:hAnsiTheme="minorHAnsi" w:cstheme="minorHAnsi"/>
          <w:sz w:val="22"/>
          <w:szCs w:val="22"/>
        </w:rPr>
        <w:tab/>
      </w:r>
      <w:r>
        <w:rPr>
          <w:rFonts w:eastAsia="Times New Roman" w:asciiTheme="minorHAnsi" w:hAnsiTheme="minorHAnsi" w:cstheme="minorHAnsi"/>
          <w:sz w:val="22"/>
          <w:szCs w:val="22"/>
        </w:rPr>
        <w:t>A empresa vencedora responsabilizar-se-á pelos reagentes e todos os materiais necessários para a instalação do equipemanto e sua calibração. Além disso, devem ser previstas manutenções, preventiva e corretiva, incluindo a mão de obra para qualquer procedimento e troca de quaisquer peças e acessórios necessários ao bom funcionamento dos Equipamentos, sem custo para o LACTFAR. As manutenções preventivas devem ser realizadas conforme especificação contida no manual do fabricante.</w:t>
      </w:r>
    </w:p>
    <w:p w14:paraId="5DD7EC16">
      <w:pPr>
        <w:shd w:val="clear" w:color="auto" w:fill="FFFFFF"/>
        <w:tabs>
          <w:tab w:val="left" w:pos="426"/>
        </w:tabs>
        <w:spacing w:line="360" w:lineRule="auto"/>
        <w:jc w:val="both"/>
        <w:rPr>
          <w:rFonts w:eastAsia="Times New Roman" w:asciiTheme="minorHAnsi" w:hAnsiTheme="minorHAnsi" w:cstheme="minorHAnsi"/>
          <w:sz w:val="22"/>
          <w:szCs w:val="22"/>
        </w:rPr>
      </w:pPr>
    </w:p>
    <w:p w14:paraId="3F88F7B6">
      <w:pPr>
        <w:shd w:val="clear" w:color="auto" w:fill="FFFFFF"/>
        <w:tabs>
          <w:tab w:val="left" w:pos="426"/>
        </w:tabs>
        <w:spacing w:line="360" w:lineRule="auto"/>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v) 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0493D44B">
      <w:pPr>
        <w:shd w:val="clear" w:color="auto" w:fill="FFFFFF"/>
        <w:tabs>
          <w:tab w:val="left" w:pos="426"/>
        </w:tabs>
        <w:spacing w:line="360" w:lineRule="auto"/>
        <w:jc w:val="both"/>
        <w:rPr>
          <w:rFonts w:eastAsia="Times New Roman" w:asciiTheme="minorHAnsi" w:hAnsiTheme="minorHAnsi" w:cstheme="minorHAnsi"/>
          <w:sz w:val="22"/>
          <w:szCs w:val="22"/>
        </w:rPr>
      </w:pPr>
    </w:p>
    <w:p w14:paraId="3643E630">
      <w:pPr>
        <w:spacing w:line="360" w:lineRule="auto"/>
        <w:jc w:val="both"/>
        <w:rPr>
          <w:rFonts w:eastAsia="Times New Roman" w:asciiTheme="minorHAnsi" w:hAnsiTheme="minorHAnsi" w:cstheme="minorHAnsi"/>
          <w:bCs/>
          <w:sz w:val="22"/>
          <w:szCs w:val="22"/>
        </w:rPr>
      </w:pPr>
      <w:r>
        <w:rPr>
          <w:rFonts w:eastAsia="Times New Roman" w:asciiTheme="minorHAnsi" w:hAnsiTheme="minorHAnsi" w:cstheme="minorHAnsi"/>
          <w:bCs/>
          <w:sz w:val="22"/>
          <w:szCs w:val="22"/>
        </w:rPr>
        <w:t>x) Deverá ser disponibilizado uma CPU e monitor para o interfaceamento do equipamento.</w:t>
      </w:r>
    </w:p>
    <w:p w14:paraId="65E287F7">
      <w:pPr>
        <w:spacing w:line="360" w:lineRule="auto"/>
        <w:ind w:right="140"/>
        <w:rPr>
          <w:rFonts w:asciiTheme="minorHAnsi" w:hAnsiTheme="minorHAnsi" w:cstheme="minorHAnsi"/>
          <w:sz w:val="22"/>
          <w:szCs w:val="22"/>
        </w:rPr>
      </w:pPr>
    </w:p>
    <w:p w14:paraId="3E870857">
      <w:pPr>
        <w:pStyle w:val="77"/>
        <w:numPr>
          <w:ilvl w:val="0"/>
          <w:numId w:val="5"/>
        </w:numPr>
        <w:tabs>
          <w:tab w:val="left" w:pos="284"/>
        </w:tabs>
        <w:spacing w:before="0" w:after="0" w:line="360" w:lineRule="auto"/>
        <w:ind w:right="14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REQUISITOS DA CONTRATAÇÃO</w:t>
      </w:r>
    </w:p>
    <w:p w14:paraId="5D57C3E0">
      <w:pPr>
        <w:pStyle w:val="82"/>
        <w:rPr>
          <w:rFonts w:asciiTheme="minorHAnsi" w:hAnsiTheme="minorHAnsi" w:cstheme="minorHAnsi"/>
          <w:sz w:val="22"/>
          <w:szCs w:val="22"/>
        </w:rPr>
      </w:pPr>
      <w:r>
        <w:rPr>
          <w:rFonts w:asciiTheme="minorHAnsi" w:hAnsiTheme="minorHAnsi" w:cstheme="minorHAnsi"/>
          <w:sz w:val="22"/>
          <w:szCs w:val="22"/>
        </w:rPr>
        <w:t>Sustentabilidade</w:t>
      </w:r>
    </w:p>
    <w:p w14:paraId="0B025327">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Além dos critérios de sustentabilidade eventualmente inseridos na descrição do objeto, devem ser atendidos os seguintes requisitos, que se baseiam no Guia Nacional de Contratações Sustentáveis:</w:t>
      </w:r>
    </w:p>
    <w:p w14:paraId="733CAC6C">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fornecedores deverão oferecer material (is) que atendam o disposto no art.  5º da Instrução Normativa 01, de 19 de janeiro de 2010, a saber:</w:t>
      </w:r>
    </w:p>
    <w:p w14:paraId="79AFA058">
      <w:pPr>
        <w:pStyle w:val="71"/>
        <w:numPr>
          <w:ilvl w:val="0"/>
          <w:numId w:val="6"/>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61A74C93">
      <w:pPr>
        <w:pStyle w:val="71"/>
        <w:numPr>
          <w:ilvl w:val="0"/>
          <w:numId w:val="6"/>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A317FF0">
      <w:pPr>
        <w:pStyle w:val="71"/>
        <w:numPr>
          <w:ilvl w:val="0"/>
          <w:numId w:val="6"/>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806008B">
      <w:pPr>
        <w:pStyle w:val="71"/>
        <w:numPr>
          <w:ilvl w:val="0"/>
          <w:numId w:val="6"/>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94F8C9D">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BD2651D">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17DC999">
      <w:pPr>
        <w:pStyle w:val="71"/>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1ABD80A">
      <w:pPr>
        <w:pStyle w:val="82"/>
        <w:ind w:left="567"/>
        <w:rPr>
          <w:rFonts w:asciiTheme="minorHAnsi" w:hAnsiTheme="minorHAnsi" w:cstheme="minorHAnsi"/>
          <w:sz w:val="22"/>
          <w:szCs w:val="22"/>
          <w:shd w:val="clear" w:color="auto" w:fill="FFFFFF"/>
        </w:rPr>
      </w:pPr>
    </w:p>
    <w:p w14:paraId="088BA8DD">
      <w:pPr>
        <w:pStyle w:val="65"/>
        <w:rPr>
          <w:rFonts w:asciiTheme="minorHAnsi" w:hAnsiTheme="minorHAnsi" w:cstheme="minorHAnsi"/>
          <w:sz w:val="22"/>
          <w:szCs w:val="22"/>
        </w:rPr>
      </w:pPr>
      <w:r>
        <w:rPr>
          <w:rFonts w:asciiTheme="minorHAnsi" w:hAnsiTheme="minorHAnsi" w:cstheme="minorHAnsi"/>
          <w:sz w:val="22"/>
          <w:szCs w:val="22"/>
        </w:rPr>
        <w:t>Da exigência de amostra</w:t>
      </w:r>
    </w:p>
    <w:p w14:paraId="70D9E6B9">
      <w:pPr>
        <w:pStyle w:val="71"/>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72752923">
      <w:pPr>
        <w:pStyle w:val="71"/>
        <w:numPr>
          <w:ilvl w:val="1"/>
          <w:numId w:val="3"/>
        </w:numPr>
        <w:spacing w:line="360" w:lineRule="auto"/>
        <w:ind w:left="0" w:right="14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3B80D24">
      <w:pPr>
        <w:numPr>
          <w:ilvl w:val="1"/>
          <w:numId w:val="3"/>
        </w:numPr>
        <w:spacing w:line="360" w:lineRule="auto"/>
        <w:ind w:left="0" w:right="14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16DCE770">
      <w:pPr>
        <w:numPr>
          <w:ilvl w:val="1"/>
          <w:numId w:val="3"/>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33A7607F">
      <w:pPr>
        <w:numPr>
          <w:ilvl w:val="1"/>
          <w:numId w:val="3"/>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372DB371">
      <w:pPr>
        <w:pStyle w:val="71"/>
        <w:numPr>
          <w:ilvl w:val="1"/>
          <w:numId w:val="3"/>
        </w:numPr>
        <w:spacing w:line="360" w:lineRule="auto"/>
        <w:ind w:left="0" w:right="14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6F49BE94">
      <w:pPr>
        <w:pStyle w:val="71"/>
        <w:numPr>
          <w:ilvl w:val="2"/>
          <w:numId w:val="3"/>
        </w:numPr>
        <w:tabs>
          <w:tab w:val="left" w:pos="2835"/>
        </w:tabs>
        <w:spacing w:line="360" w:lineRule="auto"/>
        <w:ind w:left="930" w:right="14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7B212D5F">
      <w:pPr>
        <w:pStyle w:val="71"/>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42D68E39">
      <w:pPr>
        <w:pStyle w:val="71"/>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3C1AEC29">
      <w:pPr>
        <w:pStyle w:val="71"/>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FE2B75C">
      <w:pPr>
        <w:pStyle w:val="71"/>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67A135C9">
      <w:pPr>
        <w:pStyle w:val="71"/>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2E99597B">
      <w:pPr>
        <w:pStyle w:val="71"/>
        <w:numPr>
          <w:ilvl w:val="2"/>
          <w:numId w:val="3"/>
        </w:numPr>
        <w:spacing w:line="360" w:lineRule="auto"/>
        <w:ind w:left="845" w:right="140"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4C0A8805">
      <w:pPr>
        <w:pStyle w:val="71"/>
        <w:numPr>
          <w:ilvl w:val="1"/>
          <w:numId w:val="3"/>
        </w:numPr>
        <w:spacing w:line="360" w:lineRule="auto"/>
        <w:ind w:left="0" w:right="14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4B10F478">
      <w:pPr>
        <w:numPr>
          <w:ilvl w:val="1"/>
          <w:numId w:val="3"/>
        </w:numPr>
        <w:spacing w:line="360" w:lineRule="auto"/>
        <w:ind w:left="0" w:right="14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647F7276">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8571507">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0FCE6033">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7B4D2FE8">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B33DE00">
      <w:pPr>
        <w:spacing w:line="360" w:lineRule="auto"/>
        <w:ind w:right="140"/>
        <w:jc w:val="both"/>
        <w:rPr>
          <w:rFonts w:asciiTheme="minorHAnsi" w:hAnsiTheme="minorHAnsi" w:eastAsiaTheme="minorEastAsia" w:cstheme="minorHAnsi"/>
          <w:b/>
          <w:bCs/>
          <w:iCs/>
          <w:sz w:val="22"/>
          <w:szCs w:val="22"/>
        </w:rPr>
      </w:pPr>
      <w:r>
        <w:rPr>
          <w:rFonts w:asciiTheme="minorHAnsi" w:hAnsiTheme="minorHAnsi" w:eastAsiaTheme="minorEastAsia" w:cstheme="minorHAnsi"/>
          <w:b/>
          <w:bCs/>
          <w:iCs/>
          <w:sz w:val="22"/>
          <w:szCs w:val="22"/>
        </w:rPr>
        <w:t>Reserva de cotas para microempresas e empresas de pequeno porte</w:t>
      </w:r>
    </w:p>
    <w:p w14:paraId="6FD8969D">
      <w:pPr>
        <w:spacing w:line="360" w:lineRule="auto"/>
        <w:ind w:right="140"/>
        <w:jc w:val="both"/>
        <w:rPr>
          <w:rFonts w:asciiTheme="minorHAnsi" w:hAnsiTheme="minorHAnsi" w:eastAsiaTheme="minorEastAsia" w:cstheme="minorHAnsi"/>
          <w:b/>
          <w:bCs/>
          <w:iCs/>
          <w:sz w:val="22"/>
          <w:szCs w:val="22"/>
        </w:rPr>
      </w:pPr>
    </w:p>
    <w:p w14:paraId="63170576">
      <w:pPr>
        <w:numPr>
          <w:ilvl w:val="1"/>
          <w:numId w:val="3"/>
        </w:numPr>
        <w:spacing w:line="360" w:lineRule="auto"/>
        <w:ind w:left="0" w:right="140" w:firstLine="0"/>
        <w:jc w:val="both"/>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05396699">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Preliminarmente, importante salientar que todo procedimento licitatório antecede de um planejamento adequado à realidade e necessidade das unidades solicitantes.</w:t>
      </w:r>
    </w:p>
    <w:p w14:paraId="0621B030">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5570C22E">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61D64702">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746F11EF">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640FE17A">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5049F5A3">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406152C5">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70B12043">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Argumentando ainda obter dictum,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verbis:</w:t>
      </w:r>
    </w:p>
    <w:p w14:paraId="562F9C3B">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7B8960DE">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605611E4">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60F951BC">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57C18771">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3675D457">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in verbis: </w:t>
      </w:r>
    </w:p>
    <w:p w14:paraId="615FE2B9">
      <w:pPr>
        <w:pStyle w:val="228"/>
        <w:spacing w:beforeAutospacing="0" w:afterAutospacing="0"/>
        <w:ind w:left="2268" w:right="142"/>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3689BA3C">
      <w:pPr>
        <w:pStyle w:val="228"/>
        <w:spacing w:beforeAutospacing="0" w:afterAutospacing="0"/>
        <w:ind w:left="2268" w:right="142"/>
        <w:rPr>
          <w:rFonts w:asciiTheme="minorHAnsi" w:hAnsiTheme="minorHAnsi" w:cstheme="minorHAnsi"/>
          <w:b/>
          <w:sz w:val="22"/>
          <w:szCs w:val="22"/>
        </w:rPr>
      </w:pPr>
      <w:bookmarkStart w:id="64" w:name="art48i"/>
      <w:bookmarkEnd w:id="64"/>
      <w:bookmarkStart w:id="65" w:name="art48iii."/>
      <w:bookmarkEnd w:id="65"/>
      <w:r>
        <w:rPr>
          <w:rFonts w:asciiTheme="minorHAnsi" w:hAnsiTheme="minorHAnsi" w:cstheme="minorHAnsi"/>
          <w:b/>
          <w:sz w:val="22"/>
          <w:szCs w:val="22"/>
        </w:rPr>
        <w:t>(...)</w:t>
      </w:r>
    </w:p>
    <w:p w14:paraId="5CBA6045">
      <w:pPr>
        <w:pStyle w:val="228"/>
        <w:spacing w:beforeAutospacing="0" w:afterAutospacing="0"/>
        <w:ind w:left="2268" w:right="142"/>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6" w:name="art48§1"/>
      <w:bookmarkEnd w:id="66"/>
    </w:p>
    <w:p w14:paraId="750C140D">
      <w:pPr>
        <w:pStyle w:val="24"/>
        <w:spacing w:line="240" w:lineRule="auto"/>
        <w:ind w:left="2268" w:right="142" w:firstLine="0"/>
        <w:jc w:val="both"/>
        <w:rPr>
          <w:rFonts w:asciiTheme="minorHAnsi" w:hAnsiTheme="minorHAnsi" w:cstheme="minorHAnsi"/>
          <w:b/>
          <w:sz w:val="22"/>
          <w:szCs w:val="22"/>
        </w:rPr>
      </w:pPr>
      <w:bookmarkStart w:id="67" w:name="art49"/>
      <w:bookmarkEnd w:id="67"/>
      <w:r>
        <w:rPr>
          <w:rFonts w:asciiTheme="minorHAnsi" w:hAnsiTheme="minorHAnsi" w:cstheme="minorHAnsi"/>
          <w:b/>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sz w:val="22"/>
          <w:szCs w:val="22"/>
        </w:rPr>
        <w:t>arts. 47 e 48 desta Lei Complementar</w:t>
      </w:r>
      <w:r>
        <w:rPr>
          <w:rStyle w:val="15"/>
          <w:rFonts w:asciiTheme="minorHAnsi" w:hAnsiTheme="minorHAnsi" w:cstheme="minorHAnsi"/>
          <w:b/>
          <w:color w:val="auto"/>
          <w:sz w:val="22"/>
          <w:szCs w:val="22"/>
        </w:rPr>
        <w:fldChar w:fldCharType="end"/>
      </w:r>
      <w:r>
        <w:rPr>
          <w:rFonts w:asciiTheme="minorHAnsi" w:hAnsiTheme="minorHAnsi" w:cstheme="minorHAnsi"/>
          <w:b/>
          <w:sz w:val="22"/>
          <w:szCs w:val="22"/>
        </w:rPr>
        <w:t> quando:</w:t>
      </w:r>
    </w:p>
    <w:p w14:paraId="6B6A2085">
      <w:pPr>
        <w:pStyle w:val="24"/>
        <w:spacing w:line="240" w:lineRule="auto"/>
        <w:ind w:left="1068" w:right="142"/>
        <w:jc w:val="both"/>
        <w:rPr>
          <w:rFonts w:asciiTheme="minorHAnsi" w:hAnsiTheme="minorHAnsi" w:cstheme="minorHAnsi"/>
          <w:b/>
          <w:sz w:val="22"/>
          <w:szCs w:val="22"/>
        </w:rPr>
      </w:pPr>
      <w:r>
        <w:rPr>
          <w:rFonts w:asciiTheme="minorHAnsi" w:hAnsiTheme="minorHAnsi" w:cstheme="minorHAnsi"/>
          <w:b/>
          <w:sz w:val="22"/>
          <w:szCs w:val="22"/>
        </w:rPr>
        <w:t>(...)</w:t>
      </w:r>
    </w:p>
    <w:p w14:paraId="616E7A70">
      <w:pPr>
        <w:pStyle w:val="24"/>
        <w:spacing w:line="240" w:lineRule="auto"/>
        <w:ind w:left="2268" w:right="142"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8" w:name="art49iv"/>
      <w:bookmarkEnd w:id="68"/>
    </w:p>
    <w:p w14:paraId="665BF8B8">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161A978">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4AAF5FBF">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sequência, o art. 9º, do mesmo modo, excepciona a regra:</w:t>
      </w:r>
    </w:p>
    <w:p w14:paraId="44F905AB">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205B3E73">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677786A2">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6F74F247">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w:t>
      </w:r>
    </w:p>
    <w:p w14:paraId="747F908A">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5CD8FCFC">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0B6E3D52">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1F332A3D">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08E82986">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4D8DB878">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Resta cristalino o tratamento diferenciado não é vantajoso para este Complexo Hospitalar e de Saúde da UFBA, por tudo quando exposto acima.</w:t>
      </w:r>
    </w:p>
    <w:p w14:paraId="50EAB5AD">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57487EC5">
      <w:pPr>
        <w:pStyle w:val="24"/>
        <w:spacing w:line="240" w:lineRule="auto"/>
        <w:ind w:left="2268" w:right="142"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rFonts w:asciiTheme="minorHAnsi" w:hAnsiTheme="minorHAnsi" w:cstheme="minorHAnsi"/>
          <w:sz w:val="22"/>
          <w:szCs w:val="22"/>
        </w:rPr>
        <w:t>Decreto-Lei nº 4.657, de 4 de setembro de 1942 (Lei de Introdução às Normas do Direito Brasileiro)</w:t>
      </w:r>
      <w:r>
        <w:rPr>
          <w:rStyle w:val="15"/>
          <w:rFonts w:asciiTheme="minorHAnsi" w:hAnsiTheme="minorHAnsi" w:cstheme="minorHAnsi"/>
          <w:sz w:val="22"/>
          <w:szCs w:val="22"/>
        </w:rPr>
        <w:fldChar w:fldCharType="end"/>
      </w:r>
      <w:r>
        <w:rPr>
          <w:rFonts w:asciiTheme="minorHAnsi" w:hAnsiTheme="minorHAnsi" w:cstheme="minorHAnsi"/>
          <w:b/>
          <w:sz w:val="22"/>
          <w:szCs w:val="22"/>
          <w:u w:val="single"/>
        </w:rPr>
        <w:t>.</w:t>
      </w:r>
    </w:p>
    <w:p w14:paraId="13342C01">
      <w:pPr>
        <w:spacing w:line="360" w:lineRule="auto"/>
        <w:ind w:right="140"/>
        <w:jc w:val="both"/>
        <w:rPr>
          <w:rFonts w:asciiTheme="minorHAnsi" w:hAnsiTheme="minorHAnsi" w:eastAsiaTheme="minorEastAsia" w:cstheme="minorHAnsi"/>
          <w:bCs/>
          <w:iCs/>
          <w:sz w:val="22"/>
          <w:szCs w:val="22"/>
        </w:rPr>
      </w:pPr>
    </w:p>
    <w:p w14:paraId="5388CD12">
      <w:pPr>
        <w:spacing w:line="360" w:lineRule="auto"/>
        <w:ind w:right="140"/>
        <w:jc w:val="both"/>
        <w:rPr>
          <w:rFonts w:asciiTheme="minorHAnsi" w:hAnsiTheme="minorHAnsi" w:eastAsiaTheme="minorEastAsia" w:cstheme="minorHAnsi"/>
          <w:bCs/>
          <w:iCs/>
          <w:sz w:val="22"/>
          <w:szCs w:val="22"/>
        </w:rPr>
      </w:pPr>
    </w:p>
    <w:p w14:paraId="423019E9">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MODELO DE EXECUÇÃO DO OBJETO</w:t>
      </w:r>
    </w:p>
    <w:p w14:paraId="4A5EC879">
      <w:pPr>
        <w:pStyle w:val="372"/>
        <w:rPr>
          <w:rFonts w:asciiTheme="minorHAnsi" w:hAnsiTheme="minorHAnsi" w:cstheme="minorHAnsi"/>
        </w:rPr>
      </w:pPr>
      <w:r>
        <w:rPr>
          <w:rFonts w:asciiTheme="minorHAnsi" w:hAnsiTheme="minorHAnsi" w:cstheme="minorHAnsi"/>
        </w:rPr>
        <w:t>Condições de Entrega</w:t>
      </w:r>
    </w:p>
    <w:p w14:paraId="313DB914">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materiais/consumíveis/reagentes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15h</w:t>
      </w:r>
      <w:r>
        <w:rPr>
          <w:rFonts w:asciiTheme="minorHAnsi" w:hAnsiTheme="minorHAnsi" w:cstheme="minorHAnsi"/>
          <w:b/>
          <w:sz w:val="22"/>
          <w:szCs w:val="22"/>
          <w:u w:val="single"/>
        </w:rPr>
        <w:t>. nos dias úteis.</w:t>
      </w:r>
    </w:p>
    <w:p w14:paraId="27F1F60E">
      <w:pPr>
        <w:pStyle w:val="71"/>
        <w:widowControl w:val="0"/>
        <w:spacing w:line="360" w:lineRule="auto"/>
        <w:ind w:left="0" w:right="140"/>
        <w:jc w:val="both"/>
        <w:rPr>
          <w:rFonts w:asciiTheme="minorHAnsi" w:hAnsiTheme="minorHAnsi" w:cstheme="minorHAnsi"/>
          <w:b/>
          <w:sz w:val="22"/>
          <w:szCs w:val="22"/>
          <w:u w:val="single"/>
        </w:rPr>
      </w:pPr>
    </w:p>
    <w:tbl>
      <w:tblPr>
        <w:tblStyle w:val="37"/>
        <w:tblW w:w="8221"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29D0A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08793CFF">
            <w:pPr>
              <w:pStyle w:val="71"/>
              <w:widowControl w:val="0"/>
              <w:spacing w:line="360" w:lineRule="auto"/>
              <w:ind w:left="0" w:right="140"/>
              <w:jc w:val="both"/>
              <w:rPr>
                <w:rFonts w:eastAsia="Calibri" w:asciiTheme="minorHAnsi" w:hAnsiTheme="minorHAnsi" w:cstheme="minorHAnsi"/>
                <w:b/>
                <w:sz w:val="22"/>
                <w:szCs w:val="22"/>
                <w:lang w:eastAsia="en-US"/>
              </w:rPr>
            </w:pPr>
          </w:p>
          <w:p w14:paraId="2E25C82C">
            <w:pPr>
              <w:pStyle w:val="71"/>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Laboratório de Análises Clinicas da Faculdade de Farmácia -LACTFAR</w:t>
            </w:r>
          </w:p>
        </w:tc>
        <w:tc>
          <w:tcPr>
            <w:tcW w:w="5670" w:type="dxa"/>
          </w:tcPr>
          <w:p w14:paraId="7A7D0909">
            <w:pPr>
              <w:pStyle w:val="71"/>
              <w:widowControl w:val="0"/>
              <w:spacing w:line="360" w:lineRule="auto"/>
              <w:ind w:left="0" w:right="140"/>
              <w:jc w:val="both"/>
              <w:rPr>
                <w:rFonts w:asciiTheme="minorHAnsi" w:hAnsiTheme="minorHAnsi" w:cstheme="minorHAnsi"/>
                <w:b/>
                <w:sz w:val="22"/>
                <w:szCs w:val="22"/>
                <w:u w:val="single"/>
                <w:lang w:eastAsia="en-US"/>
              </w:rPr>
            </w:pPr>
            <w:r>
              <w:rPr>
                <w:rFonts w:asciiTheme="minorHAnsi" w:hAnsiTheme="minorHAnsi" w:cstheme="minorHAnsi"/>
                <w:sz w:val="22"/>
                <w:szCs w:val="22"/>
                <w:lang w:eastAsia="en-US"/>
              </w:rPr>
              <w:t>Almoxarifado do Laboratório de Análises e Toxicológicas da Faculdade de Farmácia da Universidade Federal da Bahia, acesso a partir da recepção do LACTFAR, térreo, Campus Universitário de Ondina, 147 – Ondina – CEP: 40.170-115, no horário das 08 horas às 15 horas.</w:t>
            </w:r>
          </w:p>
        </w:tc>
      </w:tr>
    </w:tbl>
    <w:p w14:paraId="43EEF32F">
      <w:pPr>
        <w:pStyle w:val="221"/>
        <w:spacing w:line="360" w:lineRule="auto"/>
        <w:ind w:left="360" w:right="140"/>
        <w:jc w:val="both"/>
        <w:rPr>
          <w:rFonts w:asciiTheme="minorHAnsi" w:hAnsiTheme="minorHAnsi" w:cstheme="minorHAnsi"/>
          <w:color w:val="auto"/>
          <w:sz w:val="22"/>
          <w:szCs w:val="22"/>
        </w:rPr>
      </w:pPr>
    </w:p>
    <w:p w14:paraId="40F4270B">
      <w:pPr>
        <w:pStyle w:val="71"/>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718AAA15">
      <w:pPr>
        <w:pStyle w:val="71"/>
        <w:widowControl w:val="0"/>
        <w:numPr>
          <w:ilvl w:val="1"/>
          <w:numId w:val="3"/>
        </w:numPr>
        <w:spacing w:after="120"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b/>
          <w:bCs/>
          <w:sz w:val="22"/>
          <w:szCs w:val="22"/>
          <w:u w:val="single"/>
        </w:rPr>
        <w:t>O prazo de validade dos materiais não deve ser inferior a 08 (oito) meses, a contar da data da entrega dos mesmos.</w:t>
      </w:r>
    </w:p>
    <w:p w14:paraId="6FABE6B4">
      <w:pPr>
        <w:pStyle w:val="71"/>
        <w:widowControl w:val="0"/>
        <w:numPr>
          <w:ilvl w:val="1"/>
          <w:numId w:val="3"/>
        </w:numPr>
        <w:spacing w:after="120"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fornecimento será efetuado de acordo com a necessidade LACTFAR</w:t>
      </w:r>
      <w:r>
        <w:rPr>
          <w:rFonts w:asciiTheme="minorHAnsi" w:hAnsiTheme="minorHAnsi" w:cstheme="minorHAnsi"/>
          <w:bCs/>
          <w:iCs/>
          <w:sz w:val="22"/>
          <w:szCs w:val="22"/>
        </w:rPr>
        <w:t>,</w:t>
      </w:r>
      <w:r>
        <w:rPr>
          <w:rFonts w:asciiTheme="minorHAnsi" w:hAnsiTheme="minorHAnsi" w:cstheme="minorHAnsi"/>
          <w:sz w:val="22"/>
          <w:szCs w:val="22"/>
        </w:rPr>
        <w:t xml:space="preserve"> com prazo de entrega não superior a 10 (dez) dias, contados a partir do recebimento da Nota de Empenho ou da assinatura do instrumento de contrato, se for o caso.</w:t>
      </w:r>
    </w:p>
    <w:p w14:paraId="30BE89FE">
      <w:pPr>
        <w:pStyle w:val="71"/>
        <w:numPr>
          <w:ilvl w:val="1"/>
          <w:numId w:val="7"/>
        </w:numPr>
        <w:spacing w:after="12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No caso de produtos perecíveis, o prazo de validade na data da entrega não poderá ser inferior a 08 (oito) meses, a contar da data da entrega dos mesmos.</w:t>
      </w:r>
    </w:p>
    <w:p w14:paraId="18C09FD4">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5.6 O fornecimento de calibradores, controles e consumíveis deverá ser efetuado, </w:t>
      </w:r>
      <w:r>
        <w:rPr>
          <w:rFonts w:asciiTheme="minorHAnsi" w:hAnsiTheme="minorHAnsi" w:cstheme="minorHAnsi"/>
          <w:b/>
          <w:sz w:val="22"/>
          <w:szCs w:val="22"/>
          <w:u w:val="single"/>
        </w:rPr>
        <w:t>obrigatoriamente</w:t>
      </w:r>
      <w:r>
        <w:rPr>
          <w:rFonts w:asciiTheme="minorHAnsi" w:hAnsiTheme="minorHAnsi" w:cstheme="minorHAnsi"/>
          <w:sz w:val="22"/>
          <w:szCs w:val="22"/>
        </w:rPr>
        <w:t xml:space="preserve">, juntamente com os kits que forem entregues ou sempre que se fizer necessário, a critério do LACTFAR. </w:t>
      </w:r>
    </w:p>
    <w:p w14:paraId="30C05797">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5.7 Após o recebimento do empenho, pela Licitante Vencedora, todos os materiais (kits, calibradores, controles, consumíveis, e material para a realização das manutenções, deverão ser entregues em, no máximo, 10 (dez) dias, caso contrário, haverá a incidência de multa por dia de atraso, conforme o item referente a sanções administrativas. </w:t>
      </w:r>
    </w:p>
    <w:p w14:paraId="5DED11F2">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5.8 Os bens deverão ser entregues no Almoxarifado do Laboratório de Análises e Toxicológicas da Faculdade de Farmácia da Universidade Federal da Bahia, acesso a partir da recepção do LACTFAR, térreo, Campus Universitário de Ondina, 147 – Ondina – CEP: 40.170-115, no horário das 08 horas às 15 horas.</w:t>
      </w:r>
    </w:p>
    <w:p w14:paraId="6AD665CD">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5.9 As empresas licitantes deverão atender as características gerais exigidas para todos os produtos.</w:t>
      </w:r>
    </w:p>
    <w:p w14:paraId="3E0C5119">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5.10 As embalagens deverão seguir as exigências da legislação vigente, com as respectivas especificações e conter, na embalagem do kit, todos os dados de identificação, procedência, data de fabricação, prazo de validade, número do lote de fabricação, quantidade de testes e/ou outras informações pertinentes. Cada frasco ou “pack” de reagente deverá conter, pelo menos, o número do Lote de fabricação e prazo de validade. </w:t>
      </w:r>
    </w:p>
    <w:p w14:paraId="79900E03">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5.11 O prazo de validade dos produtos deverá ser de no mínimo 08 (oito) meses a contar da data de entrega, obedecendo à recomendação de no máximo 02 (dois) lotes de fabricação diferentes durante o período de vigência contratual. </w:t>
      </w:r>
    </w:p>
    <w:p w14:paraId="26767271">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5.12 A remessa de um terceiro lote, durante a vigência do contrato só poderá ser feita mediante parecer favorável da Coordenação Técnica do LACTFAR </w:t>
      </w:r>
    </w:p>
    <w:p w14:paraId="29111B84">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5.13 A Licitante Vencedora deverá fornecer todos os cabos, conexões e demais acessórios indispensáveis ao funcionamento dos equipamentos instalados.</w:t>
      </w:r>
    </w:p>
    <w:p w14:paraId="10594EDA">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5.14 No caso do equipamento a ser instalados sobre bancada, a Licitante Vencedora deverá fornecê-la, revestida com fórmica branca e com rodas que possibilitem a fácil movimentação dos mesmos, caso seja necessário ao seu bom funcionamento.</w:t>
      </w:r>
    </w:p>
    <w:p w14:paraId="4D32C801">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5.15 A Licitante Vencedora deverá fornecer, impresso e em mídia (pendrive), todos os itens descritos abaixo; deverá constar na proposta que todo este material será entregue juntamente com o(s) equipamento(s) ou até o primeiro dia do treinamento.</w:t>
      </w:r>
    </w:p>
    <w:p w14:paraId="302F9ACB">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a) Manual de operação original e atualizado(s), em português; </w:t>
      </w:r>
    </w:p>
    <w:p w14:paraId="2D521BB7">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b) Prospectos de todos os parâmetros licitados, calibradores e controles;  </w:t>
      </w:r>
    </w:p>
    <w:p w14:paraId="41FDF746">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c) FISPQs (Fichas de Informação de Segurança de Produtos Químicos) de todo o produto licitado inclusive o bonificado;</w:t>
      </w:r>
    </w:p>
    <w:p w14:paraId="47041052">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d) Arquivos no formato “doc ou docx” com o passo a passo das manutenções diária, semanal, mensal ou qualquer outro procedimento necessário ao correto funcionamento dos equipamentos instalados.</w:t>
      </w:r>
    </w:p>
    <w:p w14:paraId="01F2F61B">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5.16 Fornecimento de treinamento de operação dos equipamentos para a Equipe Técnica dos Laboratórios, até que seja possível a adaptação à rotina do equipamento adquirido, sem ônus adicional para o Contratante. O treinamento deverá ser feito com todos os técnicos dos turnos matutino e vespertino ou com aqueles indicados pela Coordenação Técnica.</w:t>
      </w:r>
    </w:p>
    <w:p w14:paraId="60D814E4">
      <w:pPr>
        <w:jc w:val="both"/>
        <w:rPr>
          <w:rFonts w:asciiTheme="minorHAnsi" w:hAnsiTheme="minorHAnsi" w:cstheme="minorHAnsi"/>
          <w:sz w:val="22"/>
          <w:szCs w:val="22"/>
        </w:rPr>
      </w:pPr>
      <w:r>
        <w:rPr>
          <w:rFonts w:asciiTheme="minorHAnsi" w:hAnsiTheme="minorHAnsi" w:cstheme="minorHAnsi"/>
          <w:sz w:val="22"/>
          <w:szCs w:val="22"/>
        </w:rPr>
        <w:t>5.17 Fornecimento de todos os kits necessários ao treinamento da Equipe Técnica do Laboratório, sem ônus adicional para a Contratante.</w:t>
      </w:r>
    </w:p>
    <w:p w14:paraId="5CA659AD">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5.18 Fornecimento de todos os dados/detalhamentos técnicos necessários para interfaceamento com outros sistemas de informática.</w:t>
      </w:r>
    </w:p>
    <w:p w14:paraId="74CB3370">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 O custo relativo ao interfaceamento bidirecional, implantado no Laboratório de Análises e Toxicológicas da Faculdade de Farmácia da Universidade Federal da Bahia (LACTFAR), caberá à empresa vencedora.</w:t>
      </w:r>
    </w:p>
    <w:p w14:paraId="3281379D">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          b) Caso ocorra à necessidade de substituição do equipamento ou adição de outro aparelho, o mesmo deverá ser INTERFACEADO no ato da instalação, caso contrário, haverá a incidência de multa por dia, conforme o item referente a sanções administrativas.</w:t>
      </w:r>
    </w:p>
    <w:p w14:paraId="223F597B">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           c) Para fins de comprovação do tempo de uso da máquina, a empresa licitante deverá apresentar com até 48h de antecedência da data de entrega da (as) máquina (as), a nota fiscal e a proforma invoice (termo emitido pelo fabricante do aparelho). O tempo de uso do aparelho será contado a partir da sua data de fabricação. A critério da coordenação e/ou equipe de apoio ao pregão, a </w:t>
      </w:r>
      <w:r>
        <w:rPr>
          <w:rFonts w:asciiTheme="minorHAnsi" w:hAnsiTheme="minorHAnsi" w:cstheme="minorHAnsi"/>
          <w:i/>
          <w:sz w:val="22"/>
          <w:szCs w:val="22"/>
        </w:rPr>
        <w:t>invoice</w:t>
      </w:r>
      <w:r>
        <w:rPr>
          <w:rFonts w:asciiTheme="minorHAnsi" w:hAnsiTheme="minorHAnsi" w:cstheme="minorHAnsi"/>
          <w:sz w:val="22"/>
          <w:szCs w:val="22"/>
        </w:rPr>
        <w:t xml:space="preserve"> da máquina poderá ser solicitada ainda na fase de habilitação.</w:t>
      </w:r>
    </w:p>
    <w:p w14:paraId="7358762F">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           d) A qualquer momento, mesmo após a conclusão do interfaceamento, durante a vigência do</w:t>
      </w:r>
    </w:p>
    <w:p w14:paraId="23BAD340">
      <w:pPr>
        <w:spacing w:line="360" w:lineRule="auto"/>
        <w:jc w:val="both"/>
        <w:rPr>
          <w:rFonts w:asciiTheme="minorHAnsi" w:hAnsiTheme="minorHAnsi" w:cstheme="minorHAnsi"/>
          <w:sz w:val="22"/>
          <w:szCs w:val="22"/>
        </w:rPr>
      </w:pPr>
      <w:r>
        <w:rPr>
          <w:rFonts w:asciiTheme="minorHAnsi" w:hAnsiTheme="minorHAnsi" w:cstheme="minorHAnsi"/>
          <w:sz w:val="22"/>
          <w:szCs w:val="22"/>
        </w:rPr>
        <w:t>contrato, caso ocorra qualquer interrupção/falha na comunicação entre o sistema SMART e o aparelho da empresa licitante, a mesma será a responsável por entrar em contato com a empresa que realizou o</w:t>
      </w:r>
    </w:p>
    <w:p w14:paraId="51470090">
      <w:pPr>
        <w:spacing w:line="360" w:lineRule="auto"/>
        <w:jc w:val="both"/>
        <w:rPr>
          <w:rFonts w:asciiTheme="minorHAnsi" w:hAnsiTheme="minorHAnsi" w:cstheme="minorHAnsi"/>
          <w:sz w:val="22"/>
          <w:szCs w:val="22"/>
        </w:rPr>
      </w:pPr>
      <w:r>
        <w:rPr>
          <w:rFonts w:asciiTheme="minorHAnsi" w:hAnsiTheme="minorHAnsi" w:cstheme="minorHAnsi"/>
          <w:sz w:val="22"/>
          <w:szCs w:val="22"/>
        </w:rPr>
        <w:t>interfaceamento a fim de sanar o problema em até 48h, contados a partir da data de comunicação do</w:t>
      </w:r>
    </w:p>
    <w:p w14:paraId="2BED64A3">
      <w:pPr>
        <w:spacing w:line="360" w:lineRule="auto"/>
        <w:jc w:val="both"/>
        <w:rPr>
          <w:rFonts w:asciiTheme="minorHAnsi" w:hAnsiTheme="minorHAnsi" w:cstheme="minorHAnsi"/>
          <w:sz w:val="22"/>
          <w:szCs w:val="22"/>
        </w:rPr>
      </w:pPr>
      <w:r>
        <w:rPr>
          <w:rFonts w:asciiTheme="minorHAnsi" w:hAnsiTheme="minorHAnsi" w:cstheme="minorHAnsi"/>
          <w:sz w:val="22"/>
          <w:szCs w:val="22"/>
        </w:rPr>
        <w:t>colaborador do LACTFAR, via e-mail, a empresa licitante, sob pena de aplicação das penalidades</w:t>
      </w:r>
    </w:p>
    <w:p w14:paraId="4D3A9044">
      <w:pPr>
        <w:spacing w:line="360" w:lineRule="auto"/>
        <w:jc w:val="both"/>
        <w:rPr>
          <w:rFonts w:asciiTheme="minorHAnsi" w:hAnsiTheme="minorHAnsi" w:cstheme="minorHAnsi"/>
          <w:sz w:val="22"/>
          <w:szCs w:val="22"/>
        </w:rPr>
      </w:pPr>
      <w:r>
        <w:rPr>
          <w:rFonts w:asciiTheme="minorHAnsi" w:hAnsiTheme="minorHAnsi" w:cstheme="minorHAnsi"/>
          <w:sz w:val="22"/>
          <w:szCs w:val="22"/>
        </w:rPr>
        <w:t>cabíveis. A empresa licitante juntamente com a empresa responsável pelo interfaceamento terá um prazo</w:t>
      </w:r>
    </w:p>
    <w:p w14:paraId="5ABD4C61">
      <w:pPr>
        <w:spacing w:line="360" w:lineRule="auto"/>
        <w:jc w:val="both"/>
        <w:rPr>
          <w:rFonts w:asciiTheme="minorHAnsi" w:hAnsiTheme="minorHAnsi" w:cstheme="minorHAnsi"/>
          <w:sz w:val="22"/>
          <w:szCs w:val="22"/>
        </w:rPr>
      </w:pPr>
      <w:r>
        <w:rPr>
          <w:rFonts w:asciiTheme="minorHAnsi" w:hAnsiTheme="minorHAnsi" w:cstheme="minorHAnsi"/>
          <w:sz w:val="22"/>
          <w:szCs w:val="22"/>
        </w:rPr>
        <w:t>de até 5 (cinco) dias úteis para restabelecer a comunicação entre o equipamento e o sistema SMART,</w:t>
      </w:r>
    </w:p>
    <w:p w14:paraId="2B28109D">
      <w:pPr>
        <w:spacing w:line="360" w:lineRule="auto"/>
        <w:jc w:val="both"/>
        <w:rPr>
          <w:rFonts w:asciiTheme="minorHAnsi" w:hAnsiTheme="minorHAnsi" w:cstheme="minorHAnsi"/>
          <w:sz w:val="22"/>
          <w:szCs w:val="22"/>
        </w:rPr>
      </w:pPr>
      <w:r>
        <w:rPr>
          <w:rFonts w:asciiTheme="minorHAnsi" w:hAnsiTheme="minorHAnsi" w:cstheme="minorHAnsi"/>
          <w:sz w:val="22"/>
          <w:szCs w:val="22"/>
        </w:rPr>
        <w:t>caso contrário haverá incidência de multa por dia de atraso, conforme o item referente a sanções</w:t>
      </w:r>
    </w:p>
    <w:p w14:paraId="3B1215AD">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administrativas. </w:t>
      </w:r>
    </w:p>
    <w:p w14:paraId="3FD661FE">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5.19 Assistência técnica e científica local e total, autorizada, incluindo a instalação ou troca de qualquer peça necessária, mão de obra, manutenção preventiva (previamente agendadas) e corretivas quando necessárias. O atendimento deve ser realizado durante o horário de funcionamento dos laboratórios (de segunda à sexta-feira, das 07:00 às 17:00), no prazo máximo de 24 (vinte e quatro) horas após o chamado, ou ficará a Licitante Vencedora obrigada a proceder a substituição por outro equipamento com características descritivas compatíveis, enquanto os problemas técnicos não forem sanados. Indicar, na proposta, o número do telefone e </w:t>
      </w:r>
      <w:r>
        <w:rPr>
          <w:rFonts w:asciiTheme="minorHAnsi" w:hAnsiTheme="minorHAnsi" w:cstheme="minorHAnsi"/>
          <w:i/>
          <w:sz w:val="22"/>
          <w:szCs w:val="22"/>
        </w:rPr>
        <w:t>e-mail</w:t>
      </w:r>
      <w:r>
        <w:rPr>
          <w:rFonts w:asciiTheme="minorHAnsi" w:hAnsiTheme="minorHAnsi" w:cstheme="minorHAnsi"/>
          <w:sz w:val="22"/>
          <w:szCs w:val="22"/>
        </w:rPr>
        <w:t xml:space="preserve"> para contato permanente da assessoria técnica e científica.</w:t>
      </w:r>
    </w:p>
    <w:p w14:paraId="1E7A2671">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5.20 Atualização de software e hardware sem custo adicional para o Laboratório de Análises e Toxicológicas da Faculdade de Farmácia (LACTFAR/UFBA).</w:t>
      </w:r>
    </w:p>
    <w:p w14:paraId="4F21765F">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5.21 Visita </w:t>
      </w:r>
      <w:r>
        <w:rPr>
          <w:rFonts w:asciiTheme="minorHAnsi" w:hAnsiTheme="minorHAnsi" w:cstheme="minorHAnsi"/>
          <w:b/>
          <w:sz w:val="22"/>
          <w:szCs w:val="22"/>
          <w:u w:val="single"/>
        </w:rPr>
        <w:t>quinzenal</w:t>
      </w:r>
      <w:r>
        <w:rPr>
          <w:rFonts w:asciiTheme="minorHAnsi" w:hAnsiTheme="minorHAnsi" w:cstheme="minorHAnsi"/>
          <w:sz w:val="22"/>
          <w:szCs w:val="22"/>
        </w:rPr>
        <w:t xml:space="preserve">, para acompanhamento da rotina realizada durante um dos turnos, de um assessor científico ou sempre que o laboratório abrir um chamado na empresa. O atendimento de todos os chamados técnicos e/ou científicos deverão ser registrados nos “Relatórios de Serviço” em papel timbrado e devidamente assinado pelo assessor. </w:t>
      </w:r>
    </w:p>
    <w:p w14:paraId="51C6F2A0">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5.22 Os proponentes deverão, obrigatoriamente, mencionar na proposta todo o item solicitado, citando as características próprias do aparelho ofertado. O item não informado será considerado como não atendido.</w:t>
      </w:r>
    </w:p>
    <w:p w14:paraId="5856D557">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5.23 O equipamento deve operar em rede elétrica 127 ou 220 volts ou em sistema de bivoltagem (127/220) – 60HZ. Caso o equipamento tenha potência individual superior a 1.500W (hum mil e quinhentos WATTS), devem operar em 220 volts. </w:t>
      </w:r>
      <w:r>
        <w:rPr>
          <w:rFonts w:asciiTheme="minorHAnsi" w:hAnsiTheme="minorHAnsi" w:cstheme="minorHAnsi"/>
          <w:b/>
          <w:sz w:val="22"/>
          <w:szCs w:val="22"/>
          <w:u w:val="single"/>
        </w:rPr>
        <w:t>A Licitante Vencedora se responsabilizará por todas as  despesas de adequação da rede elétrica  para a instalação dos equipamentos.</w:t>
      </w:r>
    </w:p>
    <w:p w14:paraId="1643560E">
      <w:pPr>
        <w:jc w:val="both"/>
        <w:rPr>
          <w:rFonts w:asciiTheme="minorHAnsi" w:hAnsiTheme="minorHAnsi" w:cstheme="minorHAnsi"/>
          <w:sz w:val="22"/>
          <w:szCs w:val="22"/>
        </w:rPr>
      </w:pPr>
      <w:r>
        <w:rPr>
          <w:rFonts w:asciiTheme="minorHAnsi" w:hAnsiTheme="minorHAnsi" w:cstheme="minorHAnsi"/>
          <w:sz w:val="22"/>
          <w:szCs w:val="22"/>
        </w:rPr>
        <w:t>5.24 Deverá estar incluída a instalação completa (hardware e software) dos equipamentos, deixando-os em perfeito estado de funcionamento e operacionalidade para ser utilizado pelo pessoal técnico do contratante. A Licitante Vencedora se responsabilizará por todas as despesas necessárias à instalação incluindo o acesso à internet, caso seja necessário, assim como computador para interfaceamento.</w:t>
      </w:r>
    </w:p>
    <w:p w14:paraId="30491CB2">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5.25 Na eventualidade de alteração no espaço físico do laboratório resultante de mudanças e/ou reformas, todas as despesas de remoção e reinstalação dos equipamentos, serão de responsabilidade da Licitante Vencedora. </w:t>
      </w:r>
    </w:p>
    <w:p w14:paraId="7FDEA8AF">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5.26 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1BFA417B">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5.27 Os calibradores e controles devem ser entregues, mensalmente, em embalagem original e lacrada, juntamente com os kits ou sempre que se fizer necessário. Não serão considerados como itens atendidos, alíquotas de calibradores, controles ou reagentes em geral. </w:t>
      </w:r>
    </w:p>
    <w:p w14:paraId="6AAEC18E">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5.28 Os chamados serão efetuados pelo Contratante através de mensagem eletrônica (</w:t>
      </w:r>
      <w:r>
        <w:rPr>
          <w:rFonts w:asciiTheme="minorHAnsi" w:hAnsiTheme="minorHAnsi" w:cstheme="minorHAnsi"/>
          <w:i/>
          <w:sz w:val="22"/>
          <w:szCs w:val="22"/>
        </w:rPr>
        <w:t>e-mail</w:t>
      </w:r>
      <w:r>
        <w:rPr>
          <w:rFonts w:asciiTheme="minorHAnsi" w:hAnsiTheme="minorHAnsi" w:cstheme="minorHAnsi"/>
          <w:sz w:val="22"/>
          <w:szCs w:val="22"/>
        </w:rPr>
        <w:t xml:space="preserve">), por meio de aplicativo(s) de </w:t>
      </w:r>
      <w:r>
        <w:rPr>
          <w:rFonts w:asciiTheme="minorHAnsi" w:hAnsiTheme="minorHAnsi" w:cstheme="minorHAnsi"/>
          <w:color w:val="4D5156"/>
          <w:sz w:val="22"/>
          <w:szCs w:val="22"/>
          <w:shd w:val="clear" w:color="auto" w:fill="FFFFFF"/>
        </w:rPr>
        <w:t>mensagens instantâneas e/ou chamadas de voz para smartphones</w:t>
      </w:r>
      <w:r>
        <w:rPr>
          <w:rFonts w:asciiTheme="minorHAnsi" w:hAnsiTheme="minorHAnsi" w:cstheme="minorHAnsi"/>
          <w:sz w:val="22"/>
          <w:szCs w:val="22"/>
        </w:rPr>
        <w:t xml:space="preserve"> ou ainda diretamente por telefone, com o registro de data e hora. A empresa COMODANTE deverá manter um serviço ativo de verificação do </w:t>
      </w:r>
      <w:r>
        <w:rPr>
          <w:rFonts w:asciiTheme="minorHAnsi" w:hAnsiTheme="minorHAnsi" w:cstheme="minorHAnsi"/>
          <w:i/>
          <w:sz w:val="22"/>
          <w:szCs w:val="22"/>
        </w:rPr>
        <w:t>e-mail</w:t>
      </w:r>
      <w:r>
        <w:rPr>
          <w:rFonts w:asciiTheme="minorHAnsi" w:hAnsiTheme="minorHAnsi" w:cstheme="minorHAnsi"/>
          <w:sz w:val="22"/>
          <w:szCs w:val="22"/>
        </w:rPr>
        <w:t xml:space="preserve">, aplicativo (s) de </w:t>
      </w:r>
      <w:r>
        <w:rPr>
          <w:rFonts w:asciiTheme="minorHAnsi" w:hAnsiTheme="minorHAnsi" w:cstheme="minorHAnsi"/>
          <w:color w:val="4D5156"/>
          <w:sz w:val="22"/>
          <w:szCs w:val="22"/>
          <w:shd w:val="clear" w:color="auto" w:fill="FFFFFF"/>
        </w:rPr>
        <w:t>mensagens instantâneas e/ou chamadas de voz para smartphones</w:t>
      </w:r>
      <w:r>
        <w:rPr>
          <w:rFonts w:asciiTheme="minorHAnsi" w:hAnsiTheme="minorHAnsi" w:cstheme="minorHAnsi"/>
          <w:sz w:val="22"/>
          <w:szCs w:val="22"/>
        </w:rPr>
        <w:t xml:space="preserve"> e atendimento telefônico durante o horário comercial, para recebimento dos chamados e emissão de número de protocolo de chamado com a data e horário e compromete-se a responder aos </w:t>
      </w:r>
      <w:r>
        <w:rPr>
          <w:rFonts w:asciiTheme="minorHAnsi" w:hAnsiTheme="minorHAnsi" w:cstheme="minorHAnsi"/>
          <w:i/>
          <w:sz w:val="22"/>
          <w:szCs w:val="22"/>
        </w:rPr>
        <w:t>e-mails</w:t>
      </w:r>
      <w:r>
        <w:rPr>
          <w:rFonts w:asciiTheme="minorHAnsi" w:hAnsiTheme="minorHAnsi" w:cstheme="minorHAnsi"/>
          <w:sz w:val="22"/>
          <w:szCs w:val="22"/>
        </w:rPr>
        <w:t xml:space="preserve"> recebidos inclusive referentes a solicitação de qualquer produto licitado. </w:t>
      </w:r>
    </w:p>
    <w:p w14:paraId="4D44556D">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5.29 As empresas devem avaliar, juntamente com as Coordenação Técnica do Laboratório, os possíveis locais de instalação dos equipamentos, antes do dia marcado para a realização da licitação. </w:t>
      </w:r>
    </w:p>
    <w:p w14:paraId="518E2591">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5.30 Os equipamentos devem ser entregues em até 10 dias, após a data de homologação juntamente com os kits, calibradores, controles e consumíveis que serão utilizados durante o treinamento. A quantidade de kits disponibilizada para o treinamento será de responsabilidade da Licitante Vencedora, sem ônus para o contratante e deverá ser suficiente para que toda a equipe técnica dos laboratórios possa ser devidamente treinada, nos turnos matutino e vespertino </w:t>
      </w:r>
    </w:p>
    <w:p w14:paraId="554405E3">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5.31 Em caso de diferença de quantidade(s), fica(m) a(s) COMODANTE(S) obrigada(s) a providenciar (em) sua complementação, no prazo de 05 (cinco) dias, contados da notificação, e entregá-las ao LACTFAR, Almoxarifado do Laboratório de Análises e Toxicológicas da Faculdade de Farmácia da Universidade Federal da Bahia, acesso a partir da recepção do LACTFAR, térreo, Campus Universitário de Ondina, 147 – Ondina – CEP: 40.170-115, no horário das 08 horas às 15 horas</w:t>
      </w:r>
    </w:p>
    <w:p w14:paraId="2DA2C9FB">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5.32 Durante a validade do produto, se for constatada qualquer alteração na qualidade ou composição, o licitante compromete-se a trocá-lo, sem ônus para a CONTRATANTE, devendo especificar as condições de armazenamento a serem observadas.</w:t>
      </w:r>
    </w:p>
    <w:p w14:paraId="592B66F7">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5.33 Após a abertura de chamado para solicitação das assessorias técnica e científica,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711A0830">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a) Quando houver perdas de testes decorrentes de falhas técnicas nos equipamentos e respectivos “No Breaks”, o assessor técnico deve registrá-las no citado relatório de serviço e/ou ordem de serviço; </w:t>
      </w:r>
    </w:p>
    <w:p w14:paraId="0EB92050">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b) Quando houver perdas de testes decorrentes de problemas na “performance” dos parâmetros (na calibração ou controles), o assessor científico deve registrá-las no citado relatório de serviço e/ou ordem de serviço.  </w:t>
      </w:r>
    </w:p>
    <w:p w14:paraId="6F194EBD">
      <w:pPr>
        <w:spacing w:after="120" w:line="360" w:lineRule="auto"/>
        <w:jc w:val="both"/>
        <w:rPr>
          <w:rFonts w:asciiTheme="minorHAnsi" w:hAnsiTheme="minorHAnsi" w:cstheme="minorHAnsi"/>
          <w:sz w:val="22"/>
          <w:szCs w:val="22"/>
        </w:rPr>
      </w:pPr>
      <w:r>
        <w:rPr>
          <w:rFonts w:asciiTheme="minorHAnsi" w:hAnsiTheme="minorHAnsi" w:cstheme="minorHAnsi"/>
          <w:sz w:val="22"/>
          <w:szCs w:val="22"/>
        </w:rPr>
        <w:t xml:space="preserve">c) A Licitante Vencedora deverá repor todos os testes perdidos em, no máximo, 15 dias a contar da data de abertura do chamado. </w:t>
      </w:r>
    </w:p>
    <w:p w14:paraId="38EE92E9">
      <w:pPr>
        <w:pStyle w:val="71"/>
        <w:widowControl w:val="0"/>
        <w:spacing w:line="360" w:lineRule="auto"/>
        <w:ind w:left="0" w:right="140"/>
        <w:jc w:val="both"/>
        <w:rPr>
          <w:rFonts w:asciiTheme="minorHAnsi" w:hAnsiTheme="minorHAnsi" w:cstheme="minorHAnsi"/>
          <w:b/>
          <w:bCs/>
          <w:sz w:val="22"/>
          <w:szCs w:val="22"/>
          <w:u w:val="single"/>
        </w:rPr>
      </w:pPr>
    </w:p>
    <w:p w14:paraId="3386BE00">
      <w:pPr>
        <w:pStyle w:val="71"/>
        <w:widowControl w:val="0"/>
        <w:numPr>
          <w:ilvl w:val="0"/>
          <w:numId w:val="7"/>
        </w:numPr>
        <w:spacing w:line="360" w:lineRule="auto"/>
        <w:ind w:right="14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DOS PRAZOS</w:t>
      </w:r>
    </w:p>
    <w:p w14:paraId="5333D92B">
      <w:pPr>
        <w:widowControl w:val="0"/>
        <w:spacing w:line="360" w:lineRule="auto"/>
        <w:ind w:right="140"/>
        <w:jc w:val="both"/>
        <w:rPr>
          <w:rFonts w:asciiTheme="minorHAnsi" w:hAnsiTheme="minorHAnsi" w:cstheme="minorHAnsi"/>
          <w:b/>
          <w:bCs/>
          <w:sz w:val="22"/>
          <w:szCs w:val="22"/>
          <w:u w:val="single"/>
        </w:rPr>
      </w:pPr>
      <w:r>
        <w:rPr>
          <w:rFonts w:asciiTheme="minorHAnsi" w:hAnsiTheme="minorHAnsi" w:cstheme="minorHAnsi"/>
          <w:b/>
          <w:bCs/>
          <w:sz w:val="22"/>
          <w:szCs w:val="22"/>
          <w:u w:val="single"/>
        </w:rPr>
        <w:t>6.1 A entrega do(s) material (is) deverá ser realizada em até 10 (dez) dias, a partir do recebimento da Nota de Empenho ou documento equivalente, pelo CONTRATADO.</w:t>
      </w:r>
    </w:p>
    <w:p w14:paraId="071F384B">
      <w:pPr>
        <w:widowControl w:val="0"/>
        <w:spacing w:line="360" w:lineRule="auto"/>
        <w:ind w:right="140"/>
        <w:jc w:val="both"/>
        <w:rPr>
          <w:rFonts w:asciiTheme="minorHAnsi" w:hAnsiTheme="minorHAnsi" w:cstheme="minorHAnsi"/>
          <w:b/>
          <w:sz w:val="22"/>
          <w:szCs w:val="22"/>
          <w:u w:val="single"/>
        </w:rPr>
      </w:pPr>
      <w:r>
        <w:rPr>
          <w:rFonts w:asciiTheme="minorHAnsi" w:hAnsiTheme="minorHAnsi" w:cstheme="minorHAnsi"/>
          <w:b/>
          <w:sz w:val="22"/>
          <w:szCs w:val="22"/>
          <w:u w:val="single"/>
        </w:rPr>
        <w:t>6.2 O consumo deste material será de forma parcelada, tantas quanto necessárias, sendo a entrega do material, por conta da contratada sem ônus para o LACTFAR, conforme necessidade da unidade, e solicitada mediante nota de empenho.</w:t>
      </w:r>
    </w:p>
    <w:p w14:paraId="53BF376A">
      <w:pPr>
        <w:pStyle w:val="71"/>
        <w:widowControl w:val="0"/>
        <w:spacing w:line="360" w:lineRule="auto"/>
        <w:ind w:left="0" w:right="140"/>
        <w:jc w:val="both"/>
        <w:rPr>
          <w:rFonts w:asciiTheme="minorHAnsi" w:hAnsiTheme="minorHAnsi" w:cstheme="minorHAnsi"/>
          <w:b/>
          <w:sz w:val="22"/>
          <w:szCs w:val="22"/>
          <w:u w:val="single"/>
          <w:lang w:eastAsia="en-US"/>
        </w:rPr>
      </w:pPr>
    </w:p>
    <w:p w14:paraId="69BDB0C0">
      <w:pPr>
        <w:pStyle w:val="71"/>
        <w:widowControl w:val="0"/>
        <w:spacing w:line="360" w:lineRule="auto"/>
        <w:ind w:left="0" w:right="140"/>
        <w:jc w:val="both"/>
        <w:rPr>
          <w:rFonts w:asciiTheme="minorHAnsi" w:hAnsiTheme="minorHAnsi" w:cstheme="minorHAnsi"/>
          <w:b/>
          <w:sz w:val="22"/>
          <w:szCs w:val="22"/>
          <w:u w:val="single"/>
          <w:lang w:eastAsia="en-US"/>
        </w:rPr>
      </w:pPr>
    </w:p>
    <w:p w14:paraId="2D32AE63">
      <w:pPr>
        <w:pStyle w:val="77"/>
        <w:tabs>
          <w:tab w:val="left" w:pos="284"/>
        </w:tabs>
        <w:spacing w:before="0" w:line="360" w:lineRule="auto"/>
        <w:ind w:left="0" w:right="140" w:firstLine="0"/>
        <w:rPr>
          <w:rFonts w:asciiTheme="minorHAnsi" w:hAnsiTheme="minorHAnsi" w:eastAsiaTheme="minorEastAsia" w:cstheme="minorHAnsi"/>
          <w:color w:val="auto"/>
          <w:sz w:val="22"/>
          <w:szCs w:val="22"/>
          <w:highlight w:val="lightGray"/>
        </w:rPr>
      </w:pPr>
      <w:r>
        <w:rPr>
          <w:rFonts w:asciiTheme="minorHAnsi" w:hAnsiTheme="minorHAnsi" w:eastAsiaTheme="minorEastAsia" w:cstheme="minorHAnsi"/>
          <w:color w:val="auto"/>
          <w:sz w:val="22"/>
          <w:szCs w:val="22"/>
          <w:highlight w:val="lightGray"/>
        </w:rPr>
        <w:t>7 MODELO DE GESTÃO DO CONTRATO</w:t>
      </w:r>
    </w:p>
    <w:p w14:paraId="0C58D061">
      <w:pPr>
        <w:pStyle w:val="71"/>
        <w:widowControl w:val="0"/>
        <w:numPr>
          <w:ilvl w:val="0"/>
          <w:numId w:val="3"/>
        </w:numPr>
        <w:spacing w:line="360" w:lineRule="auto"/>
        <w:ind w:right="140"/>
        <w:contextualSpacing/>
        <w:jc w:val="both"/>
        <w:rPr>
          <w:rFonts w:asciiTheme="minorHAnsi" w:hAnsiTheme="minorHAnsi" w:cstheme="minorHAnsi"/>
          <w:vanish/>
          <w:sz w:val="22"/>
          <w:szCs w:val="22"/>
        </w:rPr>
      </w:pPr>
    </w:p>
    <w:p w14:paraId="463EC67F">
      <w:pPr>
        <w:pStyle w:val="71"/>
        <w:widowControl w:val="0"/>
        <w:numPr>
          <w:ilvl w:val="0"/>
          <w:numId w:val="3"/>
        </w:numPr>
        <w:spacing w:line="360" w:lineRule="auto"/>
        <w:ind w:right="140"/>
        <w:contextualSpacing/>
        <w:jc w:val="both"/>
        <w:rPr>
          <w:rFonts w:asciiTheme="minorHAnsi" w:hAnsiTheme="minorHAnsi" w:cstheme="minorHAnsi"/>
          <w:vanish/>
          <w:sz w:val="22"/>
          <w:szCs w:val="22"/>
        </w:rPr>
      </w:pPr>
    </w:p>
    <w:p w14:paraId="7151C4E2">
      <w:pPr>
        <w:pStyle w:val="82"/>
        <w:numPr>
          <w:ilvl w:val="1"/>
          <w:numId w:val="3"/>
        </w:numPr>
        <w:spacing w:before="0" w:after="0" w:line="360" w:lineRule="auto"/>
        <w:ind w:left="0" w:right="140" w:firstLine="0"/>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68FB0EA1">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026D328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236FD37">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029D00FA">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C3B20B4">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636287D6">
      <w:pPr>
        <w:pStyle w:val="71"/>
        <w:widowControl w:val="0"/>
        <w:spacing w:line="360" w:lineRule="auto"/>
        <w:ind w:left="0" w:right="140"/>
        <w:jc w:val="both"/>
        <w:rPr>
          <w:rFonts w:asciiTheme="minorHAnsi" w:hAnsiTheme="minorHAnsi" w:eastAsiaTheme="majorEastAsia" w:cstheme="minorHAnsi"/>
          <w:bCs/>
          <w:sz w:val="22"/>
          <w:szCs w:val="22"/>
        </w:rPr>
      </w:pPr>
    </w:p>
    <w:p w14:paraId="5602038B">
      <w:pPr>
        <w:pStyle w:val="77"/>
        <w:numPr>
          <w:ilvl w:val="0"/>
          <w:numId w:val="3"/>
        </w:numPr>
        <w:tabs>
          <w:tab w:val="left" w:pos="284"/>
        </w:tabs>
        <w:spacing w:before="0" w:after="0" w:line="360" w:lineRule="auto"/>
        <w:ind w:left="0" w:right="140" w:firstLine="0"/>
        <w:rPr>
          <w:rFonts w:asciiTheme="minorHAnsi" w:hAnsiTheme="minorHAnsi" w:cstheme="minorHAnsi"/>
          <w:bCs/>
          <w:color w:val="auto"/>
          <w:sz w:val="22"/>
          <w:szCs w:val="22"/>
          <w:highlight w:val="lightGray"/>
        </w:rPr>
      </w:pPr>
      <w:r>
        <w:rPr>
          <w:rFonts w:asciiTheme="minorHAnsi" w:hAnsiTheme="minorHAnsi" w:eastAsiaTheme="minorEastAsia" w:cstheme="minorHAnsi"/>
          <w:color w:val="auto"/>
          <w:sz w:val="22"/>
          <w:szCs w:val="22"/>
          <w:highlight w:val="lightGray"/>
        </w:rPr>
        <w:t>CRITÉRIOS</w:t>
      </w:r>
      <w:r>
        <w:rPr>
          <w:rFonts w:asciiTheme="minorHAnsi" w:hAnsiTheme="minorHAnsi" w:cstheme="minorHAnsi"/>
          <w:color w:val="auto"/>
          <w:sz w:val="22"/>
          <w:szCs w:val="22"/>
          <w:highlight w:val="lightGray"/>
        </w:rPr>
        <w:t xml:space="preserve"> DE MEDIÇÃO E DE PAGAMENTO</w:t>
      </w:r>
    </w:p>
    <w:p w14:paraId="264ECD6E">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382BB7F3">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03CA798">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31F61C2E">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49A3DFC3">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Em caso de não conformidade, a Comissão/ Servidor designado devolverá Nota Fiscal / Materiais, para as devidas correções.</w:t>
      </w:r>
    </w:p>
    <w:p w14:paraId="2ECC15E8">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Durante o recebimento provisório, o LACTFAR poderá exigir a substituição de qualquer do(s) material (is) que não esteja (m) de acordo com a(s) especificação(ões) desta solicitação.</w:t>
      </w:r>
    </w:p>
    <w:p w14:paraId="6671257E">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Não serão pagos o(s) material(is) entregue(s) em locais diferentes do mencionado no item 6.1 desta solicitação, ou materiais entregues a funcionários do LACTFAR não autorizados.</w:t>
      </w:r>
    </w:p>
    <w:p w14:paraId="1DB8462A">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168889B">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624D89DC">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53AE97CF">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6C02C6B3">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rFonts w:asciiTheme="minorHAnsi" w:hAnsiTheme="minorHAnsi" w:cstheme="minorHAnsi"/>
          <w:sz w:val="22"/>
          <w:szCs w:val="22"/>
        </w:rPr>
        <w:t>art. 143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418DAD73">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343E852">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0F347FF0">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6C1CCE43">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2821C366">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inorHAnsi" w:hAnsiTheme="minorHAnsi" w:cstheme="minorHAnsi"/>
          <w:sz w:val="22"/>
          <w:szCs w:val="22"/>
        </w:rPr>
        <w:t>inciso II do art. 75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3251D8A0">
      <w:pPr>
        <w:pStyle w:val="71"/>
        <w:widowControl w:val="0"/>
        <w:numPr>
          <w:ilvl w:val="1"/>
          <w:numId w:val="3"/>
        </w:numPr>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08F0514A">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o prazo de validade;</w:t>
      </w:r>
    </w:p>
    <w:p w14:paraId="066B2B39">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a data da emissão; </w:t>
      </w:r>
    </w:p>
    <w:p w14:paraId="5865EB0B">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58F6EDD2">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140E6F8D">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o valor a pagar; e </w:t>
      </w:r>
    </w:p>
    <w:p w14:paraId="08DA3B09">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37176E55">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8F09736">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inorHAnsi" w:hAnsiTheme="minorHAnsi" w:cstheme="minorHAnsi"/>
          <w:sz w:val="22"/>
          <w:szCs w:val="22"/>
        </w:rPr>
        <w:t xml:space="preserve">art. 68 da Lei nº 14.133, de 2021.  </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60E5AE69">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60CA09">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339795">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84B0094">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061F241">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18975BD7">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01AB11BD">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inorHAnsi" w:hAnsiTheme="minorHAnsi" w:cstheme="minorHAnsi"/>
          <w:sz w:val="22"/>
          <w:szCs w:val="22"/>
        </w:rPr>
        <w:t>Instrução Normativa SEGES/ME nº 77, de 2022</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1AD42FD7">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593C1D14">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72346E2A">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607342A8">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40D11B8C">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311A8EA5">
      <w:pPr>
        <w:pStyle w:val="71"/>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DF200A">
      <w:pPr>
        <w:pStyle w:val="65"/>
        <w:rPr>
          <w:rFonts w:asciiTheme="minorHAnsi" w:hAnsiTheme="minorHAnsi" w:cstheme="minorHAnsi"/>
          <w:sz w:val="22"/>
          <w:szCs w:val="22"/>
        </w:rPr>
      </w:pPr>
    </w:p>
    <w:p w14:paraId="24DD0024">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INFRAÇÕES E SANÇÕES ADMINISTRATIVAS</w:t>
      </w:r>
    </w:p>
    <w:p w14:paraId="4D5B3D1E">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40449226">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w:t>
      </w:r>
    </w:p>
    <w:p w14:paraId="21A78503">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 que cause grave dano à Administração ou ao funcionamento dos serviços públicos ou ao interesse coletivo;</w:t>
      </w:r>
    </w:p>
    <w:p w14:paraId="32A68953">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total do contrato;</w:t>
      </w:r>
    </w:p>
    <w:p w14:paraId="39EF08B3">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ensejar o retardamento da execução ou da entrega do objeto da contratação sem motivo justificado;</w:t>
      </w:r>
    </w:p>
    <w:p w14:paraId="222D82D0">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apresentar documentação falsa ou prestar declaração falsa durante a execução do contrato;</w:t>
      </w:r>
    </w:p>
    <w:p w14:paraId="4700197D">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fraudulento na execução do contrato;</w:t>
      </w:r>
    </w:p>
    <w:p w14:paraId="69DEA587">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comportar-se de modo inidôneo ou cometer fraude de qualquer natureza;</w:t>
      </w:r>
    </w:p>
    <w:p w14:paraId="1D811312">
      <w:pPr>
        <w:pStyle w:val="350"/>
        <w:numPr>
          <w:ilvl w:val="0"/>
          <w:numId w:val="8"/>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lesivo previsto no art. 5º da Lei nº 12.846, de 1º de agosto de 2013.</w:t>
      </w:r>
    </w:p>
    <w:p w14:paraId="7BC56A02">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5F80D213">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6C080CC6">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Impedimento de licitar e contratar, quando praticadas as condutas descritas nas alíneas “b”, “c” e “d” do subitem acima, sempre que não se justificar a imposição de penalidade mais grave;</w:t>
      </w:r>
    </w:p>
    <w:p w14:paraId="0BDEFB06">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 de penalidade mais grave.</w:t>
      </w:r>
    </w:p>
    <w:p w14:paraId="0450C8A9">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Multa:</w:t>
      </w:r>
    </w:p>
    <w:p w14:paraId="2A2EA6B4">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 Moratória, para as infrações descritas no </w:t>
      </w:r>
      <w:r>
        <w:rPr>
          <w:rFonts w:asciiTheme="minorHAnsi" w:hAnsiTheme="minorHAnsi" w:cstheme="minorHAnsi"/>
          <w:b/>
          <w:sz w:val="22"/>
          <w:szCs w:val="22"/>
          <w:u w:val="single"/>
        </w:rPr>
        <w:t>item “d”, de 0,5% a 30%</w:t>
      </w:r>
      <w:r>
        <w:rPr>
          <w:rFonts w:asciiTheme="minorHAnsi" w:hAnsiTheme="minorHAnsi" w:cstheme="minorHAnsi"/>
          <w:sz w:val="22"/>
          <w:szCs w:val="22"/>
        </w:rPr>
        <w:t xml:space="preserve"> por dia de atraso injustificado sobre o valor da parcela inadimplida, até o limite de 30 (trinta) dias.</w:t>
      </w:r>
    </w:p>
    <w:p w14:paraId="5ABE20C7">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 Compensatória, para as infrações descritas acima </w:t>
      </w:r>
      <w:r>
        <w:rPr>
          <w:rFonts w:asciiTheme="minorHAnsi" w:hAnsiTheme="minorHAnsi" w:cstheme="minorHAnsi"/>
          <w:b/>
          <w:sz w:val="22"/>
          <w:szCs w:val="22"/>
          <w:u w:val="single"/>
        </w:rPr>
        <w:t>alíneas “e” a “h” de 0,5% a 30%</w:t>
      </w:r>
      <w:r>
        <w:rPr>
          <w:rFonts w:asciiTheme="minorHAnsi" w:hAnsiTheme="minorHAnsi" w:cstheme="minorHAnsi"/>
          <w:sz w:val="22"/>
          <w:szCs w:val="22"/>
        </w:rPr>
        <w:t xml:space="preserve"> do valor da contratação.</w:t>
      </w:r>
    </w:p>
    <w:p w14:paraId="4AFC66E2">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 Compensatória, para a inexecução total do contrato prevista acima na </w:t>
      </w:r>
      <w:r>
        <w:rPr>
          <w:rFonts w:asciiTheme="minorHAnsi" w:hAnsiTheme="minorHAnsi" w:cstheme="minorHAnsi"/>
          <w:b/>
          <w:sz w:val="22"/>
          <w:szCs w:val="22"/>
          <w:u w:val="single"/>
        </w:rPr>
        <w:t>alínea “c”, de 0,5% a 30%</w:t>
      </w:r>
      <w:r>
        <w:rPr>
          <w:rFonts w:asciiTheme="minorHAnsi" w:hAnsiTheme="minorHAnsi" w:cstheme="minorHAnsi"/>
          <w:sz w:val="22"/>
          <w:szCs w:val="22"/>
        </w:rPr>
        <w:t xml:space="preserve"> do valor da contratação.</w:t>
      </w:r>
    </w:p>
    <w:p w14:paraId="5003B7DA">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 Compensatória, para a infração descrita acima na </w:t>
      </w:r>
      <w:r>
        <w:rPr>
          <w:rFonts w:asciiTheme="minorHAnsi" w:hAnsiTheme="minorHAnsi" w:cstheme="minorHAnsi"/>
          <w:b/>
          <w:sz w:val="22"/>
          <w:szCs w:val="22"/>
          <w:u w:val="single"/>
        </w:rPr>
        <w:t>alínea “b”, de 0,5% a 30%</w:t>
      </w:r>
      <w:r>
        <w:rPr>
          <w:rFonts w:asciiTheme="minorHAnsi" w:hAnsiTheme="minorHAnsi" w:cstheme="minorHAnsi"/>
          <w:sz w:val="22"/>
          <w:szCs w:val="22"/>
        </w:rPr>
        <w:t xml:space="preserve"> do valor da contratação.</w:t>
      </w:r>
    </w:p>
    <w:p w14:paraId="39B11889">
      <w:pPr>
        <w:pStyle w:val="332"/>
        <w:numPr>
          <w:ilvl w:val="2"/>
          <w:numId w:val="3"/>
        </w:numPr>
        <w:tabs>
          <w:tab w:val="clear" w:pos="360"/>
        </w:tabs>
        <w:spacing w:line="360" w:lineRule="auto"/>
        <w:rPr>
          <w:rFonts w:asciiTheme="minorHAnsi" w:hAnsiTheme="minorHAnsi" w:cstheme="minorHAnsi"/>
          <w:sz w:val="22"/>
          <w:szCs w:val="22"/>
        </w:rPr>
      </w:pPr>
      <w:bookmarkStart w:id="69" w:name="_Hlk175669195"/>
      <w:r>
        <w:rPr>
          <w:rFonts w:asciiTheme="minorHAnsi" w:hAnsiTheme="minorHAnsi" w:cstheme="minorHAnsi"/>
          <w:sz w:val="22"/>
          <w:szCs w:val="22"/>
        </w:rPr>
        <w:t xml:space="preserve"> Compensatória, em substituição à multa moratória para a infração descrita acima na</w:t>
      </w:r>
      <w:r>
        <w:rPr>
          <w:rFonts w:asciiTheme="minorHAnsi" w:hAnsiTheme="minorHAnsi" w:cstheme="minorHAnsi"/>
          <w:b/>
          <w:sz w:val="22"/>
          <w:szCs w:val="22"/>
          <w:u w:val="single"/>
        </w:rPr>
        <w:t xml:space="preserve"> alínea “d”, de 0,5% a 30%</w:t>
      </w:r>
      <w:r>
        <w:rPr>
          <w:rFonts w:asciiTheme="minorHAnsi" w:hAnsiTheme="minorHAnsi" w:cstheme="minorHAnsi"/>
          <w:sz w:val="22"/>
          <w:szCs w:val="22"/>
        </w:rPr>
        <w:t xml:space="preserve"> do valor da contratação.</w:t>
      </w:r>
    </w:p>
    <w:bookmarkEnd w:id="69"/>
    <w:p w14:paraId="5A0720A7">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 xml:space="preserve"> Compensatória, para a infração descrita acima na </w:t>
      </w:r>
      <w:r>
        <w:rPr>
          <w:rFonts w:asciiTheme="minorHAnsi" w:hAnsiTheme="minorHAnsi" w:cstheme="minorHAnsi"/>
          <w:b/>
          <w:sz w:val="22"/>
          <w:szCs w:val="22"/>
          <w:u w:val="single"/>
        </w:rPr>
        <w:t>alínea “a”, de 0,5% a 30%</w:t>
      </w:r>
      <w:r>
        <w:rPr>
          <w:rFonts w:asciiTheme="minorHAnsi" w:hAnsiTheme="minorHAnsi" w:cstheme="minorHAnsi"/>
          <w:sz w:val="22"/>
          <w:szCs w:val="22"/>
        </w:rPr>
        <w:t xml:space="preserve"> do valor da contratação </w:t>
      </w:r>
    </w:p>
    <w:p w14:paraId="5E7C7B3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88EB614">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45EC0EB5">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0BFD0FBF">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0651CBA3">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0AFDD701">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72DE9F9">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4775E088">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10338A8A">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4568E66">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27A1B6B9">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as peculiaridades do caso concreto;</w:t>
      </w:r>
    </w:p>
    <w:p w14:paraId="01EB9E9E">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4730CAD8">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35E2AA32">
      <w:pPr>
        <w:pStyle w:val="332"/>
        <w:numPr>
          <w:ilvl w:val="2"/>
          <w:numId w:val="3"/>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53A815F5">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25F3104">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70" w:name="_Hlk170830482"/>
      <w:r>
        <w:rPr>
          <w:rFonts w:asciiTheme="minorHAnsi" w:hAnsiTheme="minorHAnsi" w:cstheme="minorHAnsi"/>
          <w:sz w:val="22"/>
          <w:szCs w:val="22"/>
        </w:rPr>
        <w:t>previstos neste Termo de Referência</w:t>
      </w:r>
      <w:bookmarkEnd w:id="7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8E85E9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5809AC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01BD6277">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97710DF">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aplicação das sanções previstas neste edital não exclui, em hipótese alguma, a obrigação de reparação integral dos danos causados ao Complexo Hospitalar e de Saúde-CHS/UFBA.</w:t>
      </w:r>
    </w:p>
    <w:p w14:paraId="47CF2A35">
      <w:pPr>
        <w:pStyle w:val="77"/>
        <w:tabs>
          <w:tab w:val="left" w:pos="284"/>
        </w:tabs>
        <w:spacing w:before="0" w:line="360" w:lineRule="auto"/>
        <w:ind w:left="0" w:right="140" w:firstLine="0"/>
        <w:rPr>
          <w:rFonts w:asciiTheme="minorHAnsi" w:hAnsiTheme="minorHAnsi" w:cstheme="minorHAnsi"/>
          <w:color w:val="auto"/>
          <w:sz w:val="22"/>
          <w:szCs w:val="22"/>
          <w:highlight w:val="lightGray"/>
        </w:rPr>
      </w:pPr>
    </w:p>
    <w:p w14:paraId="71931302">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 xml:space="preserve"> FORMA</w:t>
      </w:r>
      <w:r>
        <w:rPr>
          <w:rFonts w:asciiTheme="minorHAnsi" w:hAnsiTheme="minorHAnsi" w:cstheme="minorHAnsi"/>
          <w:color w:val="auto"/>
          <w:sz w:val="22"/>
          <w:szCs w:val="22"/>
          <w:highlight w:val="lightGray"/>
        </w:rPr>
        <w:t xml:space="preserve"> E CRITÉRIOS DE SELEÇÃO DO FORNECEDOR E FORMA DE FORNECIMENTO</w:t>
      </w:r>
    </w:p>
    <w:p w14:paraId="324D392D">
      <w:pPr>
        <w:pStyle w:val="374"/>
        <w:rPr>
          <w:rFonts w:asciiTheme="minorHAnsi" w:hAnsiTheme="minorHAnsi" w:cstheme="minorHAnsi"/>
        </w:rPr>
      </w:pPr>
    </w:p>
    <w:p w14:paraId="57973A27">
      <w:pPr>
        <w:pStyle w:val="374"/>
        <w:rPr>
          <w:rFonts w:asciiTheme="minorHAnsi" w:hAnsiTheme="minorHAnsi" w:cstheme="minorHAnsi"/>
        </w:rPr>
      </w:pPr>
      <w:r>
        <w:rPr>
          <w:rFonts w:asciiTheme="minorHAnsi" w:hAnsiTheme="minorHAnsi" w:cstheme="minorHAnsi"/>
        </w:rPr>
        <w:t>Forma de seleção e critério de julgamento da proposta</w:t>
      </w:r>
    </w:p>
    <w:p w14:paraId="5F9EDCF5">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6C8F8755">
      <w:pPr>
        <w:pStyle w:val="82"/>
        <w:ind w:left="567"/>
        <w:rPr>
          <w:rFonts w:asciiTheme="minorHAnsi" w:hAnsiTheme="minorHAnsi" w:cstheme="minorHAnsi"/>
          <w:sz w:val="22"/>
          <w:szCs w:val="22"/>
        </w:rPr>
      </w:pPr>
    </w:p>
    <w:p w14:paraId="5947AA09">
      <w:pPr>
        <w:pStyle w:val="374"/>
        <w:rPr>
          <w:rFonts w:asciiTheme="minorHAnsi" w:hAnsiTheme="minorHAnsi" w:cstheme="minorHAnsi"/>
        </w:rPr>
      </w:pPr>
      <w:r>
        <w:rPr>
          <w:rFonts w:asciiTheme="minorHAnsi" w:hAnsiTheme="minorHAnsi" w:cstheme="minorHAnsi"/>
        </w:rPr>
        <w:t>Exigências de habilitação</w:t>
      </w:r>
    </w:p>
    <w:p w14:paraId="2D52F35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624D07F2">
      <w:pPr>
        <w:pStyle w:val="374"/>
        <w:rPr>
          <w:rFonts w:asciiTheme="minorHAnsi" w:hAnsiTheme="minorHAnsi" w:cstheme="minorHAnsi"/>
        </w:rPr>
      </w:pPr>
      <w:r>
        <w:rPr>
          <w:rFonts w:asciiTheme="minorHAnsi" w:hAnsiTheme="minorHAnsi" w:cstheme="minorHAnsi"/>
        </w:rPr>
        <w:t>Habilitação jurídica</w:t>
      </w:r>
    </w:p>
    <w:p w14:paraId="4036BE7C">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bookmarkStart w:id="71"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71"/>
    </w:p>
    <w:p w14:paraId="0F366049">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34187DB4">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inorHAnsi" w:hAnsiTheme="minorHAnsi" w:cstheme="minorHAnsi"/>
          <w:sz w:val="22"/>
          <w:szCs w:val="22"/>
        </w:rPr>
        <w:t>https://www.gov.br/empresas-e-negocios/pt-br/empreendedor</w:t>
      </w:r>
      <w:r>
        <w:rPr>
          <w:rFonts w:asciiTheme="minorHAnsi" w:hAnsiTheme="minorHAnsi" w:cstheme="minorHAnsi"/>
          <w:sz w:val="22"/>
          <w:szCs w:val="22"/>
        </w:rPr>
        <w:fldChar w:fldCharType="end"/>
      </w:r>
      <w:r>
        <w:rPr>
          <w:rFonts w:asciiTheme="minorHAnsi" w:hAnsiTheme="minorHAnsi" w:cstheme="minorHAnsi"/>
          <w:sz w:val="22"/>
          <w:szCs w:val="22"/>
        </w:rPr>
        <w:t xml:space="preserve">; </w:t>
      </w:r>
    </w:p>
    <w:p w14:paraId="2A9B2A2C">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DADB446">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inorHAnsi" w:hAnsiTheme="minorHAnsi" w:cstheme="minorHAnsi"/>
          <w:sz w:val="22"/>
          <w:szCs w:val="22"/>
        </w:rPr>
        <w:t>Normativa DREI/ME n.º 77, de 18 de março de 2020</w:t>
      </w:r>
      <w:r>
        <w:rPr>
          <w:rFonts w:asciiTheme="minorHAnsi" w:hAnsiTheme="minorHAnsi" w:cstheme="minorHAnsi"/>
          <w:sz w:val="22"/>
          <w:szCs w:val="22"/>
        </w:rPr>
        <w:fldChar w:fldCharType="end"/>
      </w:r>
      <w:r>
        <w:rPr>
          <w:rFonts w:asciiTheme="minorHAnsi" w:hAnsiTheme="minorHAnsi" w:cstheme="minorHAnsi"/>
          <w:sz w:val="22"/>
          <w:szCs w:val="22"/>
        </w:rPr>
        <w:t>.</w:t>
      </w:r>
    </w:p>
    <w:p w14:paraId="2BE9B68D">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400CFFE3">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2" w:name="_Int_ySfCXwr4"/>
      <w:r>
        <w:rPr>
          <w:rFonts w:asciiTheme="minorHAnsi" w:hAnsiTheme="minorHAnsi" w:cstheme="minorHAnsi"/>
          <w:sz w:val="22"/>
          <w:szCs w:val="22"/>
        </w:rPr>
        <w:t>Mercantis onde</w:t>
      </w:r>
      <w:bookmarkEnd w:id="72"/>
      <w:r>
        <w:rPr>
          <w:rFonts w:asciiTheme="minorHAnsi" w:hAnsiTheme="minorHAnsi" w:cstheme="minorHAnsi"/>
          <w:sz w:val="22"/>
          <w:szCs w:val="22"/>
        </w:rPr>
        <w:t xml:space="preserve"> opera, com averbação no Registro onde tem sede a matriz</w:t>
      </w:r>
    </w:p>
    <w:p w14:paraId="4DC177F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inorHAnsi" w:hAnsiTheme="minorHAnsi" w:cstheme="minorHAnsi"/>
          <w:sz w:val="22"/>
          <w:szCs w:val="22"/>
        </w:rPr>
        <w:t>art. 107 da Lei nº 5.764, de 16 de dezembro 1971</w:t>
      </w:r>
      <w:r>
        <w:rPr>
          <w:rFonts w:asciiTheme="minorHAnsi" w:hAnsiTheme="minorHAnsi" w:cstheme="minorHAnsi"/>
          <w:sz w:val="22"/>
          <w:szCs w:val="22"/>
        </w:rPr>
        <w:fldChar w:fldCharType="end"/>
      </w:r>
      <w:r>
        <w:rPr>
          <w:rFonts w:asciiTheme="minorHAnsi" w:hAnsiTheme="minorHAnsi" w:cstheme="minorHAnsi"/>
          <w:sz w:val="22"/>
          <w:szCs w:val="22"/>
        </w:rPr>
        <w:t>.</w:t>
      </w:r>
    </w:p>
    <w:p w14:paraId="12230F2D">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Fonts w:asciiTheme="minorHAnsi" w:hAnsiTheme="minorHAnsi" w:cstheme="minorHAnsi"/>
          <w:sz w:val="22"/>
          <w:szCs w:val="22"/>
        </w:rPr>
        <w:t xml:space="preserve"> art. 4º, §2º do Decreto nº 10.880, de 2 de dezembro de 2021</w:t>
      </w:r>
      <w:r>
        <w:rPr>
          <w:rFonts w:asciiTheme="minorHAnsi" w:hAnsiTheme="minorHAnsi" w:cstheme="minorHAnsi"/>
          <w:sz w:val="22"/>
          <w:szCs w:val="22"/>
        </w:rPr>
        <w:fldChar w:fldCharType="end"/>
      </w:r>
      <w:r>
        <w:rPr>
          <w:rFonts w:asciiTheme="minorHAnsi" w:hAnsiTheme="minorHAnsi" w:cstheme="minorHAnsi"/>
          <w:sz w:val="22"/>
          <w:szCs w:val="22"/>
        </w:rPr>
        <w:t>.</w:t>
      </w:r>
    </w:p>
    <w:p w14:paraId="6609F4C8">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Fonts w:asciiTheme="minorHAnsi" w:hAnsiTheme="minorHAnsi" w:cstheme="minorHAnsi"/>
          <w:sz w:val="22"/>
          <w:szCs w:val="22"/>
        </w:rPr>
        <w:t>Instrução Normativa RFB n. 971, de 13 de novembro de 2009</w:t>
      </w:r>
      <w:r>
        <w:rPr>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270088C8">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5A8C1840">
      <w:pPr>
        <w:pStyle w:val="374"/>
        <w:rPr>
          <w:rFonts w:asciiTheme="minorHAnsi" w:hAnsiTheme="minorHAnsi" w:cstheme="minorHAnsi"/>
        </w:rPr>
      </w:pPr>
      <w:r>
        <w:rPr>
          <w:rFonts w:asciiTheme="minorHAnsi" w:hAnsiTheme="minorHAnsi" w:cstheme="minorHAnsi"/>
        </w:rPr>
        <w:t>Habilitação fiscal, social e trabalhista</w:t>
      </w:r>
    </w:p>
    <w:p w14:paraId="4B8B46E9">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392C358E">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00F6B6A">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1A98B1C1">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EE7F07C">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5301A7CD">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018F4CE7">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185DCD5">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775C9F2">
      <w:pPr>
        <w:pStyle w:val="374"/>
        <w:rPr>
          <w:rFonts w:asciiTheme="minorHAnsi" w:hAnsiTheme="minorHAnsi" w:cstheme="minorHAnsi"/>
        </w:rPr>
      </w:pPr>
      <w:r>
        <w:rPr>
          <w:rFonts w:asciiTheme="minorHAnsi" w:hAnsiTheme="minorHAnsi" w:cstheme="minorHAnsi"/>
        </w:rPr>
        <w:t>Qualificação Econômico-Financeira</w:t>
      </w:r>
    </w:p>
    <w:p w14:paraId="3CD123F4">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inorHAnsi" w:hAnsiTheme="minorHAnsi" w:cstheme="minorHAnsi"/>
          <w:sz w:val="22"/>
          <w:szCs w:val="22"/>
        </w:rPr>
        <w:t>Lei nº 14.133, de 2021, art. 69, caput, inciso II</w:t>
      </w:r>
      <w:r>
        <w:rPr>
          <w:rFonts w:asciiTheme="minorHAnsi" w:hAnsiTheme="minorHAnsi" w:cstheme="minorHAnsi"/>
          <w:sz w:val="22"/>
          <w:szCs w:val="22"/>
        </w:rPr>
        <w:fldChar w:fldCharType="end"/>
      </w:r>
      <w:r>
        <w:rPr>
          <w:rFonts w:asciiTheme="minorHAnsi" w:hAnsiTheme="minorHAnsi" w:cstheme="minorHAnsi"/>
          <w:sz w:val="22"/>
          <w:szCs w:val="22"/>
        </w:rPr>
        <w:t>);</w:t>
      </w:r>
    </w:p>
    <w:p w14:paraId="3E5D15B7">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1416F1AA">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Índices de Liquidez Geral (LG), Liquidez Corrente (LC), e Solvência Geral (SG) superiores a 1 (um);</w:t>
      </w:r>
    </w:p>
    <w:p w14:paraId="4F41B49D">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26BACB2C">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67110C2E">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140D3F91">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5B4C6502">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CCBD492">
      <w:pPr>
        <w:pStyle w:val="374"/>
        <w:rPr>
          <w:rFonts w:asciiTheme="minorHAnsi" w:hAnsiTheme="minorHAnsi" w:cstheme="minorHAnsi"/>
        </w:rPr>
      </w:pPr>
      <w:r>
        <w:rPr>
          <w:rFonts w:asciiTheme="minorHAnsi" w:hAnsiTheme="minorHAnsi" w:cstheme="minorHAnsi"/>
        </w:rPr>
        <w:t>Qualificação Técnica</w:t>
      </w:r>
    </w:p>
    <w:p w14:paraId="52A6AC85">
      <w:pPr>
        <w:pStyle w:val="71"/>
        <w:widowControl w:val="0"/>
        <w:numPr>
          <w:ilvl w:val="1"/>
          <w:numId w:val="3"/>
        </w:numPr>
        <w:spacing w:line="360" w:lineRule="auto"/>
        <w:ind w:left="0" w:right="140" w:firstLine="0"/>
        <w:contextualSpacing/>
        <w:jc w:val="both"/>
        <w:rPr>
          <w:rFonts w:eastAsia="Arial" w:asciiTheme="minorHAnsi" w:hAnsiTheme="minorHAnsi" w:cstheme="minorHAnsi"/>
          <w:b/>
          <w:bCs/>
          <w:sz w:val="22"/>
          <w:szCs w:val="22"/>
        </w:rPr>
      </w:pPr>
      <w:r>
        <w:rPr>
          <w:rFonts w:asciiTheme="minorHAnsi" w:hAnsiTheme="minorHAnsi" w:cstheme="minorHAnsi"/>
          <w:b/>
          <w:sz w:val="22"/>
          <w:szCs w:val="22"/>
        </w:rPr>
        <w:t>Quanto</w:t>
      </w:r>
      <w:r>
        <w:rPr>
          <w:rFonts w:eastAsia="Arial" w:asciiTheme="minorHAnsi" w:hAnsiTheme="minorHAnsi" w:cstheme="minorHAnsi"/>
          <w:b/>
          <w:bCs/>
          <w:sz w:val="22"/>
          <w:szCs w:val="22"/>
        </w:rPr>
        <w:t xml:space="preserve"> à forma:</w:t>
      </w:r>
    </w:p>
    <w:p w14:paraId="5F354F18">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Apresentar registro na ANVISA, conformidade com norma ABNT NBR 14990-2</w:t>
      </w:r>
    </w:p>
    <w:p w14:paraId="1B283153">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6FF8FC50">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materiais informativos utilizados para comprovar as especificações dos produtos cotados, que estejam impressos em idioma diverso do nacional, deverão ser apresentados com tradução para o português.</w:t>
      </w:r>
    </w:p>
    <w:p w14:paraId="3DF48DFC">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apresentados por distribuidoras devem se referir a cada marca/laboratório dos produtos cotados.</w:t>
      </w:r>
    </w:p>
    <w:p w14:paraId="69F7DF60">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poderão ser apresentados em original, cópia autenticada ou cópia simples acompanhada do original, para que possa ser autenticada.</w:t>
      </w:r>
    </w:p>
    <w:p w14:paraId="6541561E">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apresentado(s) por meio de publicação no Diário Oficial deve(m), preferencialmente, destacar, com marca-texto, o(s) produto(s) cotado(s).</w:t>
      </w:r>
    </w:p>
    <w:p w14:paraId="16919A7D">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registros ou publicações no DOU devem ser identificados com o número do item/lote a que se referem, a fim de facilitar o julgamento das Propostas de Preços.</w:t>
      </w:r>
    </w:p>
    <w:p w14:paraId="6AE05BDD">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 xml:space="preserve"> Quanto ao conteúdo, deverão ser apresentados:</w:t>
      </w:r>
    </w:p>
    <w:p w14:paraId="3C311ECD">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Certificado de registro de cada produto no Ministério da Saúde, fornecido através do seu órgão competente, conforme o art. 7 do Decreto Federal nº 8077, ou publicação no D.O.U.</w:t>
      </w:r>
    </w:p>
    <w:p w14:paraId="43777F81">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A635A51">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308CC931">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Quando se fizer necessário, nos termos da Portaria nº 1818/97 do Ministério da Saúde, serão exigidos os originais ou cópias autenticadas dos protocolos dos métodos de controle de qualidade e Registro da ANVISA.</w:t>
      </w:r>
    </w:p>
    <w:p w14:paraId="240F28A1">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No caso de atividade de fabricação, importação ou distribuição de materiais para uso em saúde, deverá fornecer:</w:t>
      </w:r>
    </w:p>
    <w:p w14:paraId="74967B6E">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4C0A2E16">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3D96D709">
      <w:pPr>
        <w:pStyle w:val="71"/>
        <w:widowControl w:val="0"/>
        <w:spacing w:line="360" w:lineRule="auto"/>
        <w:ind w:left="0" w:right="140"/>
        <w:jc w:val="both"/>
        <w:rPr>
          <w:rFonts w:asciiTheme="minorHAnsi" w:hAnsiTheme="minorHAnsi" w:cstheme="minorHAnsi"/>
          <w:b/>
          <w:sz w:val="22"/>
          <w:szCs w:val="22"/>
          <w:u w:val="single"/>
        </w:rPr>
      </w:pPr>
    </w:p>
    <w:p w14:paraId="5EC45453">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ESTIMATIVAS</w:t>
      </w:r>
      <w:r>
        <w:rPr>
          <w:rFonts w:asciiTheme="minorHAnsi" w:hAnsiTheme="minorHAnsi" w:cstheme="minorHAnsi"/>
          <w:color w:val="auto"/>
          <w:sz w:val="22"/>
          <w:szCs w:val="22"/>
          <w:highlight w:val="lightGray"/>
        </w:rPr>
        <w:t xml:space="preserve"> DO VALOR DA CONTRATAÇÃO</w:t>
      </w:r>
    </w:p>
    <w:p w14:paraId="2CE3EF1C">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custo estimado da contratação, que corresponde ao valor máximo aceitável, é de R$</w:t>
      </w:r>
      <w:r>
        <w:rPr>
          <w:rFonts w:asciiTheme="minorHAnsi" w:hAnsiTheme="minorHAnsi" w:cstheme="minorHAnsi"/>
          <w:b/>
          <w:bCs/>
          <w:sz w:val="22"/>
          <w:szCs w:val="22"/>
          <w:u w:val="single"/>
        </w:rPr>
        <w:t xml:space="preserve">            103.019,00 (cento e três mil e dezenove reais)</w:t>
      </w:r>
      <w:r>
        <w:rPr>
          <w:rFonts w:asciiTheme="minorHAnsi" w:hAnsiTheme="minorHAnsi" w:cstheme="minorHAnsi"/>
          <w:b/>
          <w:sz w:val="22"/>
          <w:szCs w:val="22"/>
          <w:u w:val="single"/>
        </w:rPr>
        <w:t>, conforme custos unitários apostos na tabela contida no item 1.1 acima.</w:t>
      </w:r>
    </w:p>
    <w:p w14:paraId="3F58E1C9">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FDAA2FA">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Para o GRUPO  01 como o valor encontram-se acima de R$ 80.000,00, não sendo aplicado o critério de exclusividade.</w:t>
      </w:r>
    </w:p>
    <w:p w14:paraId="11AB2B30">
      <w:pPr>
        <w:pStyle w:val="71"/>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EA48629">
      <w:pPr>
        <w:pStyle w:val="332"/>
        <w:numPr>
          <w:ilvl w:val="2"/>
          <w:numId w:val="3"/>
        </w:numPr>
        <w:tabs>
          <w:tab w:val="clear" w:pos="360"/>
        </w:tabs>
        <w:spacing w:line="360"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38BBB5CD">
      <w:pPr>
        <w:pStyle w:val="332"/>
        <w:numPr>
          <w:ilvl w:val="2"/>
          <w:numId w:val="3"/>
        </w:numPr>
        <w:tabs>
          <w:tab w:val="clear" w:pos="360"/>
        </w:tabs>
        <w:spacing w:line="360"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criação, alteração ou extinção de quaisquer tributos ou encargos legais ou superveniência de disposições legais, com comprovada repercussão sobre os preços registrados;</w:t>
      </w:r>
    </w:p>
    <w:p w14:paraId="143A4A53">
      <w:pPr>
        <w:pStyle w:val="332"/>
        <w:numPr>
          <w:ilvl w:val="2"/>
          <w:numId w:val="3"/>
        </w:numPr>
        <w:tabs>
          <w:tab w:val="clear" w:pos="360"/>
        </w:tabs>
        <w:spacing w:line="360"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serão reajustados os preços registrados, respeitada a contagem da anualidade e o índice previsto para a contratação; ou</w:t>
      </w:r>
    </w:p>
    <w:p w14:paraId="1B420542">
      <w:pPr>
        <w:pStyle w:val="332"/>
        <w:numPr>
          <w:ilvl w:val="2"/>
          <w:numId w:val="3"/>
        </w:numPr>
        <w:tabs>
          <w:tab w:val="clear" w:pos="360"/>
        </w:tabs>
        <w:spacing w:line="360"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poderão ser repactuados, a pedido do interessado, conforme critérios definidos para a contratação.</w:t>
      </w:r>
    </w:p>
    <w:p w14:paraId="4ED063CE">
      <w:pPr>
        <w:pStyle w:val="332"/>
        <w:ind w:left="929" w:firstLine="0"/>
        <w:rPr>
          <w:rFonts w:asciiTheme="minorHAnsi" w:hAnsiTheme="minorHAnsi" w:eastAsiaTheme="minorEastAsia" w:cstheme="minorHAnsi"/>
          <w:sz w:val="22"/>
          <w:szCs w:val="22"/>
        </w:rPr>
      </w:pPr>
    </w:p>
    <w:p w14:paraId="2B91C3D5">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 xml:space="preserve"> LEI</w:t>
      </w:r>
      <w:r>
        <w:rPr>
          <w:rFonts w:asciiTheme="minorHAnsi" w:hAnsiTheme="minorHAnsi" w:cstheme="minorHAnsi"/>
          <w:color w:val="auto"/>
          <w:sz w:val="22"/>
          <w:szCs w:val="22"/>
          <w:highlight w:val="lightGray"/>
        </w:rPr>
        <w:t xml:space="preserve"> DE ACESSO À INFORMAÇÃO, Nº 12.527, DE 18 DE NOVEMBRO DE 2011</w:t>
      </w:r>
    </w:p>
    <w:p w14:paraId="12128EBC">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6CFA794B">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600C1886">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4B15A445">
      <w:pPr>
        <w:widowControl w:val="0"/>
        <w:spacing w:line="360" w:lineRule="auto"/>
        <w:ind w:right="140"/>
        <w:jc w:val="both"/>
        <w:rPr>
          <w:rFonts w:asciiTheme="minorHAnsi" w:hAnsiTheme="minorHAnsi" w:cstheme="minorHAnsi"/>
          <w:b/>
          <w:sz w:val="22"/>
          <w:szCs w:val="22"/>
          <w:u w:val="single"/>
        </w:rPr>
      </w:pPr>
    </w:p>
    <w:p w14:paraId="184BD1DF">
      <w:pPr>
        <w:widowControl w:val="0"/>
        <w:spacing w:line="360" w:lineRule="auto"/>
        <w:ind w:right="140"/>
        <w:jc w:val="both"/>
        <w:rPr>
          <w:rFonts w:asciiTheme="minorHAnsi" w:hAnsiTheme="minorHAnsi" w:cstheme="minorHAnsi"/>
          <w:b/>
          <w:sz w:val="22"/>
          <w:szCs w:val="22"/>
          <w:u w:val="single"/>
        </w:rPr>
      </w:pPr>
    </w:p>
    <w:p w14:paraId="2FBF1395">
      <w:pPr>
        <w:widowControl w:val="0"/>
        <w:spacing w:line="360" w:lineRule="auto"/>
        <w:ind w:right="140"/>
        <w:jc w:val="both"/>
        <w:rPr>
          <w:rFonts w:asciiTheme="minorHAnsi" w:hAnsiTheme="minorHAnsi" w:cstheme="minorHAnsi"/>
          <w:b/>
          <w:sz w:val="22"/>
          <w:szCs w:val="22"/>
          <w:u w:val="single"/>
        </w:rPr>
      </w:pPr>
    </w:p>
    <w:p w14:paraId="505EFE1D">
      <w:pPr>
        <w:widowControl w:val="0"/>
        <w:spacing w:line="360" w:lineRule="auto"/>
        <w:ind w:right="140"/>
        <w:jc w:val="both"/>
        <w:rPr>
          <w:rFonts w:asciiTheme="minorHAnsi" w:hAnsiTheme="minorHAnsi" w:cstheme="minorHAnsi"/>
          <w:b/>
          <w:sz w:val="22"/>
          <w:szCs w:val="22"/>
          <w:u w:val="single"/>
        </w:rPr>
      </w:pPr>
    </w:p>
    <w:p w14:paraId="67478735">
      <w:pPr>
        <w:pStyle w:val="370"/>
        <w:numPr>
          <w:ilvl w:val="0"/>
          <w:numId w:val="0"/>
        </w:numPr>
        <w:rPr>
          <w:rFonts w:asciiTheme="minorHAnsi" w:hAnsiTheme="minorHAnsi" w:cstheme="minorHAnsi"/>
          <w:sz w:val="22"/>
          <w:szCs w:val="22"/>
        </w:rPr>
      </w:pPr>
    </w:p>
    <w:p w14:paraId="3E1AF2F1">
      <w:pPr>
        <w:pStyle w:val="77"/>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ADEQUAÇÃO</w:t>
      </w:r>
      <w:r>
        <w:rPr>
          <w:rFonts w:asciiTheme="minorHAnsi" w:hAnsiTheme="minorHAnsi" w:cstheme="minorHAnsi"/>
          <w:color w:val="auto"/>
          <w:sz w:val="22"/>
          <w:szCs w:val="22"/>
          <w:highlight w:val="lightGray"/>
        </w:rPr>
        <w:t xml:space="preserve"> ORÇAMENTÁRIA</w:t>
      </w:r>
    </w:p>
    <w:p w14:paraId="2AE6D69A">
      <w:pPr>
        <w:pStyle w:val="71"/>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As despesas decorrentes da presente contratação correrão à conta de recursos específicos consignados no Orçamento Geral da União.</w:t>
      </w:r>
    </w:p>
    <w:p w14:paraId="74C39D9F">
      <w:pPr>
        <w:spacing w:line="360" w:lineRule="auto"/>
        <w:ind w:right="140"/>
        <w:jc w:val="right"/>
        <w:rPr>
          <w:rFonts w:asciiTheme="minorHAnsi" w:hAnsiTheme="minorHAnsi" w:cstheme="minorHAnsi"/>
          <w:sz w:val="22"/>
          <w:szCs w:val="22"/>
        </w:rPr>
      </w:pPr>
    </w:p>
    <w:p w14:paraId="0F82C823">
      <w:pPr>
        <w:spacing w:line="360" w:lineRule="auto"/>
        <w:ind w:right="140"/>
        <w:jc w:val="right"/>
        <w:rPr>
          <w:rFonts w:asciiTheme="minorHAnsi" w:hAnsiTheme="minorHAnsi" w:cstheme="minorHAnsi"/>
          <w:sz w:val="22"/>
          <w:szCs w:val="22"/>
        </w:rPr>
      </w:pPr>
      <w:r>
        <w:rPr>
          <w:rFonts w:asciiTheme="minorHAnsi" w:hAnsiTheme="minorHAnsi" w:cstheme="minorHAnsi"/>
          <w:sz w:val="22"/>
          <w:szCs w:val="22"/>
        </w:rPr>
        <w:t>.</w:t>
      </w:r>
    </w:p>
    <w:p w14:paraId="2744A56F">
      <w:pPr>
        <w:spacing w:line="360" w:lineRule="auto"/>
        <w:ind w:right="140"/>
        <w:jc w:val="right"/>
        <w:rPr>
          <w:rFonts w:asciiTheme="minorHAnsi" w:hAnsiTheme="minorHAnsi" w:cstheme="minorHAnsi"/>
          <w:sz w:val="22"/>
          <w:szCs w:val="22"/>
        </w:rPr>
      </w:pPr>
    </w:p>
    <w:p w14:paraId="0F8B4814">
      <w:pPr>
        <w:spacing w:line="360" w:lineRule="auto"/>
        <w:ind w:right="140"/>
        <w:jc w:val="right"/>
        <w:rPr>
          <w:rFonts w:asciiTheme="minorHAnsi" w:hAnsiTheme="minorHAnsi" w:cstheme="minorHAnsi"/>
          <w:sz w:val="22"/>
          <w:szCs w:val="22"/>
        </w:rPr>
      </w:pPr>
      <w:r>
        <w:rPr>
          <w:rFonts w:asciiTheme="minorHAnsi" w:hAnsiTheme="minorHAnsi" w:cstheme="minorHAnsi"/>
          <w:sz w:val="22"/>
          <w:szCs w:val="22"/>
        </w:rPr>
        <w:t>Salvador, 16 de junho de 2025.</w:t>
      </w:r>
    </w:p>
    <w:p w14:paraId="6D58D5F2">
      <w:pPr>
        <w:spacing w:line="360" w:lineRule="auto"/>
        <w:ind w:right="140"/>
        <w:jc w:val="both"/>
        <w:rPr>
          <w:rFonts w:asciiTheme="minorHAnsi" w:hAnsiTheme="minorHAnsi" w:cstheme="minorHAnsi"/>
          <w:sz w:val="22"/>
          <w:szCs w:val="22"/>
        </w:rPr>
      </w:pPr>
      <w:r>
        <w:rPr>
          <w:rFonts w:asciiTheme="minorHAnsi" w:hAnsiTheme="minorHAnsi" w:cstheme="minorHAnsi"/>
          <w:sz w:val="22"/>
          <w:szCs w:val="22"/>
        </w:rPr>
        <w:t>Solicitado por:</w:t>
      </w:r>
    </w:p>
    <w:p w14:paraId="041484FA">
      <w:pPr>
        <w:spacing w:line="360" w:lineRule="auto"/>
        <w:ind w:right="140"/>
        <w:jc w:val="both"/>
        <w:rPr>
          <w:rFonts w:asciiTheme="minorHAnsi" w:hAnsiTheme="minorHAnsi" w:cstheme="minorHAnsi"/>
          <w:sz w:val="22"/>
          <w:szCs w:val="22"/>
        </w:rPr>
      </w:pPr>
    </w:p>
    <w:p w14:paraId="223E1934">
      <w:pPr>
        <w:spacing w:line="360" w:lineRule="auto"/>
        <w:ind w:right="140"/>
        <w:jc w:val="both"/>
        <w:rPr>
          <w:rFonts w:asciiTheme="minorHAnsi" w:hAnsiTheme="minorHAnsi" w:cstheme="minorHAnsi"/>
          <w:sz w:val="22"/>
          <w:szCs w:val="22"/>
        </w:rPr>
      </w:pPr>
    </w:p>
    <w:p w14:paraId="4359A413">
      <w:pPr>
        <w:spacing w:line="360" w:lineRule="auto"/>
        <w:ind w:right="140"/>
        <w:jc w:val="both"/>
        <w:rPr>
          <w:rFonts w:asciiTheme="minorHAnsi" w:hAnsiTheme="minorHAnsi" w:cstheme="minorHAnsi"/>
          <w:sz w:val="22"/>
          <w:szCs w:val="22"/>
        </w:rPr>
      </w:pPr>
    </w:p>
    <w:p w14:paraId="60F851FB">
      <w:pPr>
        <w:jc w:val="center"/>
        <w:rPr>
          <w:rFonts w:eastAsia="Times New Roman" w:asciiTheme="minorHAnsi" w:hAnsiTheme="minorHAnsi" w:cstheme="minorHAnsi"/>
          <w:sz w:val="22"/>
          <w:szCs w:val="22"/>
        </w:rPr>
      </w:pPr>
    </w:p>
    <w:p w14:paraId="316DE54C">
      <w:pPr>
        <w:jc w:val="center"/>
        <w:rPr>
          <w:rFonts w:asciiTheme="minorHAnsi" w:hAnsiTheme="minorHAnsi" w:cstheme="minorHAnsi"/>
          <w:sz w:val="22"/>
          <w:szCs w:val="22"/>
        </w:rPr>
      </w:pPr>
      <w:r>
        <w:rPr>
          <w:rFonts w:asciiTheme="minorHAnsi" w:hAnsiTheme="minorHAnsi" w:cstheme="minorHAnsi"/>
          <w:sz w:val="22"/>
          <w:szCs w:val="22"/>
        </w:rPr>
        <w:t xml:space="preserve">CLAUDILENA MAFRA DANTAS </w:t>
      </w:r>
    </w:p>
    <w:p w14:paraId="600269A7">
      <w:pPr>
        <w:jc w:val="center"/>
        <w:rPr>
          <w:rFonts w:asciiTheme="minorHAnsi" w:hAnsiTheme="minorHAnsi" w:cstheme="minorHAnsi"/>
          <w:sz w:val="22"/>
          <w:szCs w:val="22"/>
        </w:rPr>
      </w:pPr>
      <w:r>
        <w:rPr>
          <w:rFonts w:asciiTheme="minorHAnsi" w:hAnsiTheme="minorHAnsi" w:cstheme="minorHAnsi"/>
          <w:sz w:val="22"/>
          <w:szCs w:val="22"/>
        </w:rPr>
        <w:t>FARMACÊUTICA SETOR HEMATOLOGIA</w:t>
      </w:r>
    </w:p>
    <w:p w14:paraId="579C0BBA">
      <w:pPr>
        <w:jc w:val="center"/>
        <w:rPr>
          <w:rFonts w:eastAsia="Times New Roman" w:asciiTheme="minorHAnsi" w:hAnsiTheme="minorHAnsi" w:cstheme="minorHAnsi"/>
          <w:sz w:val="22"/>
          <w:szCs w:val="22"/>
        </w:rPr>
      </w:pPr>
      <w:r>
        <w:rPr>
          <w:rFonts w:asciiTheme="minorHAnsi" w:hAnsiTheme="minorHAnsi" w:cstheme="minorHAnsi"/>
          <w:sz w:val="22"/>
          <w:szCs w:val="22"/>
        </w:rPr>
        <w:t>SIAPE: 20508311</w:t>
      </w:r>
    </w:p>
    <w:p w14:paraId="187AB32B">
      <w:pPr>
        <w:jc w:val="center"/>
        <w:rPr>
          <w:rFonts w:eastAsia="Times New Roman" w:asciiTheme="minorHAnsi" w:hAnsiTheme="minorHAnsi" w:cstheme="minorHAnsi"/>
          <w:sz w:val="22"/>
          <w:szCs w:val="22"/>
        </w:rPr>
      </w:pPr>
    </w:p>
    <w:p w14:paraId="36382EDF">
      <w:pPr>
        <w:jc w:val="center"/>
        <w:rPr>
          <w:rFonts w:eastAsia="Times New Roman" w:asciiTheme="minorHAnsi" w:hAnsiTheme="minorHAnsi" w:cstheme="minorHAnsi"/>
          <w:sz w:val="22"/>
          <w:szCs w:val="22"/>
        </w:rPr>
      </w:pPr>
    </w:p>
    <w:p w14:paraId="246AE7F9">
      <w:pPr>
        <w:tabs>
          <w:tab w:val="left" w:pos="0"/>
        </w:tabs>
        <w:spacing w:line="360" w:lineRule="auto"/>
        <w:ind w:right="140"/>
        <w:jc w:val="center"/>
        <w:rPr>
          <w:rFonts w:asciiTheme="minorHAnsi" w:hAnsiTheme="minorHAnsi" w:cstheme="minorHAnsi"/>
          <w:b/>
          <w:sz w:val="22"/>
          <w:szCs w:val="22"/>
          <w:highlight w:val="cyan"/>
        </w:rPr>
      </w:pPr>
    </w:p>
    <w:p w14:paraId="3451EF75">
      <w:pPr>
        <w:spacing w:line="360" w:lineRule="auto"/>
        <w:ind w:right="140"/>
        <w:jc w:val="center"/>
        <w:rPr>
          <w:rFonts w:asciiTheme="minorHAnsi" w:hAnsiTheme="minorHAnsi" w:cstheme="minorHAnsi"/>
          <w:sz w:val="22"/>
          <w:szCs w:val="22"/>
        </w:rPr>
      </w:pPr>
      <w:r>
        <w:rPr>
          <w:rFonts w:asciiTheme="minorHAnsi" w:hAnsiTheme="minorHAnsi" w:cstheme="minorHAnsi"/>
          <w:b/>
          <w:bCs/>
          <w:iCs/>
          <w:sz w:val="22"/>
          <w:szCs w:val="22"/>
        </w:rPr>
        <w:t>APROVO O PRESENTE TERMO DE REFERÊNCIA</w:t>
      </w:r>
    </w:p>
    <w:p w14:paraId="465C3797">
      <w:pPr>
        <w:autoSpaceDE w:val="0"/>
        <w:autoSpaceDN w:val="0"/>
        <w:adjustRightInd w:val="0"/>
        <w:spacing w:line="360" w:lineRule="auto"/>
        <w:ind w:right="140"/>
        <w:jc w:val="center"/>
        <w:rPr>
          <w:rFonts w:asciiTheme="minorHAnsi" w:hAnsiTheme="minorHAnsi" w:cstheme="minorHAnsi"/>
          <w:b/>
          <w:bCs/>
          <w:iCs/>
          <w:sz w:val="22"/>
          <w:szCs w:val="22"/>
        </w:rPr>
      </w:pPr>
      <w:r>
        <w:rPr>
          <w:rFonts w:asciiTheme="minorHAnsi" w:hAnsiTheme="minorHAnsi" w:cstheme="minorHAnsi"/>
          <w:b/>
          <w:bCs/>
          <w:iCs/>
          <w:sz w:val="22"/>
          <w:szCs w:val="22"/>
        </w:rPr>
        <w:t>E AUTORIZO A REALIZAÇÃO DA LICITAÇÃO.</w:t>
      </w:r>
    </w:p>
    <w:p w14:paraId="5ACD7EC2">
      <w:pPr>
        <w:autoSpaceDE w:val="0"/>
        <w:autoSpaceDN w:val="0"/>
        <w:adjustRightInd w:val="0"/>
        <w:spacing w:line="360" w:lineRule="auto"/>
        <w:ind w:right="140"/>
        <w:jc w:val="center"/>
        <w:rPr>
          <w:rFonts w:asciiTheme="minorHAnsi" w:hAnsiTheme="minorHAnsi" w:cstheme="minorHAnsi"/>
          <w:sz w:val="22"/>
          <w:szCs w:val="22"/>
        </w:rPr>
      </w:pPr>
    </w:p>
    <w:p w14:paraId="1884CFB1">
      <w:pPr>
        <w:autoSpaceDE w:val="0"/>
        <w:autoSpaceDN w:val="0"/>
        <w:adjustRightInd w:val="0"/>
        <w:spacing w:line="360" w:lineRule="auto"/>
        <w:ind w:right="140"/>
        <w:jc w:val="center"/>
        <w:rPr>
          <w:rFonts w:asciiTheme="minorHAnsi" w:hAnsiTheme="minorHAnsi" w:cstheme="minorHAnsi"/>
          <w:sz w:val="22"/>
          <w:szCs w:val="22"/>
        </w:rPr>
      </w:pPr>
    </w:p>
    <w:p w14:paraId="3A206C67">
      <w:pPr>
        <w:autoSpaceDE w:val="0"/>
        <w:autoSpaceDN w:val="0"/>
        <w:adjustRightInd w:val="0"/>
        <w:spacing w:line="360" w:lineRule="auto"/>
        <w:ind w:right="140"/>
        <w:jc w:val="center"/>
        <w:rPr>
          <w:rFonts w:asciiTheme="minorHAnsi" w:hAnsiTheme="minorHAnsi" w:cstheme="minorHAnsi"/>
          <w:sz w:val="22"/>
          <w:szCs w:val="22"/>
        </w:rPr>
      </w:pPr>
    </w:p>
    <w:p w14:paraId="08EB809D">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4DB1CEAB">
      <w:pPr>
        <w:jc w:val="center"/>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Profa. Dra. Elisangela Vitoria Adorno </w:t>
      </w:r>
    </w:p>
    <w:p w14:paraId="39524279">
      <w:pPr>
        <w:jc w:val="center"/>
        <w:rPr>
          <w:rFonts w:eastAsia="Times New Roman" w:asciiTheme="minorHAnsi" w:hAnsiTheme="minorHAnsi" w:cstheme="minorHAnsi"/>
          <w:sz w:val="22"/>
          <w:szCs w:val="22"/>
        </w:rPr>
      </w:pPr>
      <w:r>
        <w:rPr>
          <w:rFonts w:eastAsia="Times New Roman" w:asciiTheme="minorHAnsi" w:hAnsiTheme="minorHAnsi" w:cstheme="minorHAnsi"/>
          <w:sz w:val="22"/>
          <w:szCs w:val="22"/>
        </w:rPr>
        <w:t>Coordenadora Lab. Hematologia Siape:2341233</w:t>
      </w:r>
    </w:p>
    <w:p w14:paraId="23CCF952">
      <w:pPr>
        <w:jc w:val="center"/>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 LACTFAR</w:t>
      </w:r>
    </w:p>
    <w:p w14:paraId="09857EB5">
      <w:pPr>
        <w:spacing w:before="100" w:beforeAutospacing="1" w:after="100" w:afterAutospacing="1"/>
        <w:jc w:val="center"/>
        <w:rPr>
          <w:rFonts w:eastAsia="Times New Roman" w:asciiTheme="minorHAnsi" w:hAnsiTheme="minorHAnsi" w:cstheme="minorHAnsi"/>
          <w:sz w:val="22"/>
          <w:szCs w:val="22"/>
        </w:rPr>
      </w:pPr>
    </w:p>
    <w:p w14:paraId="166A13BB">
      <w:pPr>
        <w:spacing w:line="360" w:lineRule="auto"/>
        <w:ind w:left="284"/>
        <w:jc w:val="center"/>
        <w:rPr>
          <w:rFonts w:asciiTheme="minorHAnsi" w:hAnsiTheme="minorHAnsi" w:cstheme="minorHAnsi"/>
          <w:b/>
          <w:sz w:val="22"/>
          <w:szCs w:val="22"/>
          <w:u w:val="single"/>
        </w:rPr>
      </w:pPr>
    </w:p>
    <w:p w14:paraId="27B7AD2F">
      <w:pPr>
        <w:spacing w:line="360" w:lineRule="auto"/>
        <w:ind w:left="284"/>
        <w:jc w:val="center"/>
        <w:rPr>
          <w:rFonts w:asciiTheme="minorHAnsi" w:hAnsiTheme="minorHAnsi" w:cstheme="minorHAnsi"/>
          <w:b/>
          <w:sz w:val="22"/>
          <w:szCs w:val="22"/>
          <w:u w:val="single"/>
        </w:rPr>
      </w:pPr>
    </w:p>
    <w:p w14:paraId="6CFB7577">
      <w:pPr>
        <w:spacing w:line="360" w:lineRule="auto"/>
        <w:ind w:left="284"/>
        <w:jc w:val="center"/>
        <w:rPr>
          <w:rFonts w:asciiTheme="minorHAnsi" w:hAnsiTheme="minorHAnsi" w:cstheme="minorHAnsi"/>
          <w:b/>
          <w:sz w:val="22"/>
          <w:szCs w:val="22"/>
          <w:u w:val="single"/>
        </w:rPr>
      </w:pPr>
    </w:p>
    <w:p w14:paraId="6BD501A5">
      <w:pPr>
        <w:spacing w:line="360" w:lineRule="auto"/>
        <w:ind w:left="284"/>
        <w:jc w:val="center"/>
        <w:rPr>
          <w:rFonts w:asciiTheme="minorHAnsi" w:hAnsiTheme="minorHAnsi" w:cstheme="minorHAnsi"/>
          <w:b/>
          <w:sz w:val="22"/>
          <w:szCs w:val="22"/>
          <w:u w:val="single"/>
        </w:rPr>
      </w:pPr>
    </w:p>
    <w:p w14:paraId="6BE659E1">
      <w:pPr>
        <w:spacing w:line="360" w:lineRule="auto"/>
        <w:ind w:left="284"/>
        <w:jc w:val="center"/>
        <w:rPr>
          <w:rFonts w:asciiTheme="minorHAnsi" w:hAnsiTheme="minorHAnsi" w:cstheme="minorHAnsi"/>
          <w:b/>
          <w:sz w:val="22"/>
          <w:szCs w:val="22"/>
          <w:u w:val="single"/>
        </w:rPr>
      </w:pPr>
    </w:p>
    <w:p w14:paraId="1E1639D7">
      <w:pPr>
        <w:spacing w:line="360" w:lineRule="auto"/>
        <w:ind w:left="284"/>
        <w:jc w:val="center"/>
        <w:rPr>
          <w:rFonts w:asciiTheme="minorHAnsi" w:hAnsiTheme="minorHAnsi" w:cstheme="minorHAnsi"/>
          <w:b/>
          <w:sz w:val="22"/>
          <w:szCs w:val="22"/>
          <w:u w:val="single"/>
        </w:rPr>
      </w:pPr>
    </w:p>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69DF644F">
      <w:pPr>
        <w:spacing w:line="360" w:lineRule="auto"/>
        <w:ind w:left="284"/>
        <w:jc w:val="center"/>
        <w:rPr>
          <w:rFonts w:asciiTheme="minorHAnsi" w:hAnsiTheme="minorHAnsi" w:cstheme="minorHAnsi"/>
          <w:b/>
          <w:sz w:val="22"/>
          <w:szCs w:val="22"/>
        </w:rPr>
      </w:pPr>
    </w:p>
    <w:p w14:paraId="301E6B71">
      <w:pPr>
        <w:spacing w:line="360" w:lineRule="auto"/>
        <w:ind w:left="284"/>
        <w:jc w:val="both"/>
        <w:rPr>
          <w:rFonts w:asciiTheme="minorHAnsi" w:hAnsiTheme="minorHAnsi" w:cstheme="minorHAnsi"/>
          <w:b/>
          <w:sz w:val="22"/>
          <w:szCs w:val="22"/>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90067/2025</w:t>
      </w:r>
    </w:p>
    <w:p w14:paraId="20052565">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PROCESSO Nº 23066.034346/2025-17</w:t>
      </w:r>
    </w:p>
    <w:p w14:paraId="47A965D6">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spacing w:line="360" w:lineRule="auto"/>
        <w:ind w:left="284"/>
        <w:jc w:val="both"/>
        <w:rPr>
          <w:rFonts w:asciiTheme="minorHAnsi" w:hAnsiTheme="minorHAnsi" w:cstheme="minorHAnsi"/>
          <w:b/>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90067/2025</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nº 23066.034346/2025-17</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4C27E140">
      <w:pPr>
        <w:pStyle w:val="71"/>
        <w:widowControl w:val="0"/>
        <w:tabs>
          <w:tab w:val="center" w:pos="4779"/>
          <w:tab w:val="right" w:pos="9198"/>
        </w:tabs>
        <w:spacing w:line="360" w:lineRule="auto"/>
        <w:ind w:left="284" w:right="-28"/>
        <w:jc w:val="both"/>
        <w:rPr>
          <w:rFonts w:asciiTheme="minorHAnsi" w:hAnsiTheme="minorHAnsi" w:cstheme="minorHAnsi"/>
          <w:sz w:val="22"/>
          <w:szCs w:val="22"/>
        </w:rPr>
      </w:pPr>
    </w:p>
    <w:p w14:paraId="30F9294B">
      <w:pPr>
        <w:pStyle w:val="71"/>
        <w:numPr>
          <w:ilvl w:val="0"/>
          <w:numId w:val="9"/>
        </w:numPr>
        <w:spacing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9"/>
        </w:numPr>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A presente Ata tem por objeto o registro de preços para a eventual aquisição</w:t>
      </w:r>
      <w:r>
        <w:rPr>
          <w:rFonts w:asciiTheme="minorHAnsi" w:hAnsiTheme="minorHAnsi" w:cstheme="minorHAnsi"/>
          <w:b/>
          <w:caps/>
          <w:sz w:val="22"/>
          <w:szCs w:val="22"/>
        </w:rPr>
        <w:t xml:space="preserve"> </w:t>
      </w:r>
      <w:r>
        <w:rPr>
          <w:rFonts w:eastAsia="Times New Roman" w:asciiTheme="minorHAnsi" w:hAnsiTheme="minorHAnsi" w:cstheme="minorHAnsi"/>
        </w:rPr>
        <w:t xml:space="preserve">de </w:t>
      </w:r>
      <w:r>
        <w:rPr>
          <w:rFonts w:eastAsia="Times New Roman" w:asciiTheme="minorHAnsi" w:hAnsiTheme="minorHAnsi" w:cstheme="minorHAnsi"/>
          <w:b/>
          <w:sz w:val="22"/>
          <w:szCs w:val="22"/>
        </w:rPr>
        <w:t>REAGENTES COM COMODATO DE EQUIPAMENTOS,</w:t>
      </w:r>
      <w:r>
        <w:rPr>
          <w:rFonts w:eastAsia="Times New Roman" w:asciiTheme="minorHAnsi" w:hAnsiTheme="minorHAnsi" w:cstheme="minorHAnsi"/>
          <w:sz w:val="22"/>
          <w:szCs w:val="22"/>
        </w:rPr>
        <w:t xml:space="preserve"> </w:t>
      </w:r>
      <w:r>
        <w:rPr>
          <w:rFonts w:eastAsia="Times New Roman" w:asciiTheme="minorHAnsi" w:hAnsiTheme="minorHAnsi" w:cstheme="minorHAnsi"/>
        </w:rPr>
        <w:t>para atender às necessidades do Laboratório de Análises Clinicas e Toxicológicas da Faculdade de Farmácia (LACTFAR),</w:t>
      </w:r>
      <w:r>
        <w:rPr>
          <w:rFonts w:asciiTheme="minorHAnsi" w:hAnsiTheme="minorHAnsi" w:cstheme="minorHAnsi"/>
          <w:sz w:val="22"/>
          <w:szCs w:val="22"/>
        </w:rPr>
        <w:t xml:space="preserve">, especificado (s) no(s) item (ns).......... do Termo de Referência, Anexo I do Edital de Licitação Pregão Eletrônico nº </w:t>
      </w:r>
      <w:r>
        <w:rPr>
          <w:rFonts w:asciiTheme="minorHAnsi" w:hAnsiTheme="minorHAnsi" w:cstheme="minorHAnsi"/>
          <w:b/>
          <w:sz w:val="22"/>
          <w:szCs w:val="22"/>
        </w:rPr>
        <w:t>90067/2025</w:t>
      </w:r>
      <w:r>
        <w:rPr>
          <w:rFonts w:asciiTheme="minorHAnsi" w:hAnsiTheme="minorHAnsi" w:cstheme="minorHAnsi"/>
          <w:sz w:val="22"/>
          <w:szCs w:val="22"/>
        </w:rPr>
        <w:t>, que é parte integrante desta Ata, assim como a proposta vencedora, independentemente de transcrição.</w:t>
      </w:r>
    </w:p>
    <w:p w14:paraId="34EE0D13">
      <w:pPr>
        <w:pStyle w:val="71"/>
        <w:numPr>
          <w:ilvl w:val="0"/>
          <w:numId w:val="10"/>
        </w:numPr>
        <w:spacing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10"/>
        </w:numPr>
        <w:suppressAutoHyphens/>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70"/>
        <w:gridCol w:w="1522"/>
        <w:gridCol w:w="1176"/>
        <w:gridCol w:w="1425"/>
        <w:gridCol w:w="1047"/>
        <w:gridCol w:w="1326"/>
        <w:gridCol w:w="1035"/>
        <w:gridCol w:w="1094"/>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872"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623"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872"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523"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178"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429"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047"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316"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1035"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095"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872"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523"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178"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429"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1047"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316"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1035"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095"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10"/>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71"/>
        <w:numPr>
          <w:ilvl w:val="0"/>
          <w:numId w:val="11"/>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2"/>
        <w:widowControl w:val="0"/>
        <w:numPr>
          <w:ilvl w:val="1"/>
          <w:numId w:val="11"/>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71"/>
        <w:numPr>
          <w:ilvl w:val="0"/>
          <w:numId w:val="11"/>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7"/>
        <w:numPr>
          <w:ilvl w:val="2"/>
          <w:numId w:val="11"/>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7"/>
        <w:numPr>
          <w:ilvl w:val="2"/>
          <w:numId w:val="11"/>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7"/>
        <w:numPr>
          <w:ilvl w:val="2"/>
          <w:numId w:val="11"/>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6"/>
        <w:numPr>
          <w:ilvl w:val="3"/>
          <w:numId w:val="11"/>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6"/>
        <w:numPr>
          <w:ilvl w:val="3"/>
          <w:numId w:val="11"/>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73" w:name="cadastro_reserva"/>
      <w:bookmarkEnd w:id="73"/>
    </w:p>
    <w:p w14:paraId="1F6C903C">
      <w:pPr>
        <w:pStyle w:val="367"/>
        <w:numPr>
          <w:ilvl w:val="2"/>
          <w:numId w:val="11"/>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4" w:name="habilitacao_reserva"/>
      <w:bookmarkEnd w:id="74"/>
    </w:p>
    <w:p w14:paraId="381EBF33">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2"/>
        <w:numPr>
          <w:ilvl w:val="1"/>
          <w:numId w:val="11"/>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2"/>
        <w:numPr>
          <w:ilvl w:val="1"/>
          <w:numId w:val="11"/>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5" w:name="recusa_dos_que_baixaram_preco"/>
      <w:bookmarkEnd w:id="75"/>
    </w:p>
    <w:p w14:paraId="664AF7EA">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A51DEAF">
      <w:pPr>
        <w:pStyle w:val="82"/>
        <w:autoSpaceDE w:val="0"/>
        <w:autoSpaceDN w:val="0"/>
        <w:adjustRightInd w:val="0"/>
        <w:spacing w:line="360" w:lineRule="auto"/>
        <w:ind w:left="284"/>
        <w:rPr>
          <w:rFonts w:asciiTheme="minorHAnsi" w:hAnsiTheme="minorHAnsi" w:cstheme="minorHAnsi"/>
          <w:sz w:val="22"/>
          <w:szCs w:val="22"/>
        </w:rPr>
      </w:pPr>
    </w:p>
    <w:p w14:paraId="0934C91F">
      <w:pPr>
        <w:pStyle w:val="82"/>
        <w:numPr>
          <w:ilvl w:val="0"/>
          <w:numId w:val="11"/>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0DA1BDB6">
      <w:pPr>
        <w:pStyle w:val="71"/>
        <w:numPr>
          <w:ilvl w:val="1"/>
          <w:numId w:val="11"/>
        </w:numPr>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Após o interregno de um ano, caso tenha prorrogação da ata de registro de preços,  independentemente de pedido do licitante, os preços iniciais</w:t>
      </w:r>
      <w:r>
        <w:rPr>
          <w:rFonts w:asciiTheme="minorHAnsi" w:hAnsiTheme="minorHAnsi" w:cstheme="minorHAnsi"/>
          <w:sz w:val="22"/>
          <w:szCs w:val="22"/>
        </w:rPr>
        <w:br w:type="textWrapping"/>
      </w:r>
      <w:r>
        <w:rPr>
          <w:rFonts w:asciiTheme="minorHAnsi" w:hAnsiTheme="minorHAnsi" w:cstheme="minorHAnsi"/>
          <w:sz w:val="22"/>
          <w:szCs w:val="22"/>
        </w:rPr>
        <w:t>serão reajustados, mediante a aplicação do índice INPC, IGPM, OU outros que</w:t>
      </w:r>
      <w:r>
        <w:rPr>
          <w:rFonts w:asciiTheme="minorHAnsi" w:hAnsiTheme="minorHAnsi" w:cstheme="minorHAnsi"/>
          <w:sz w:val="22"/>
          <w:szCs w:val="22"/>
        </w:rPr>
        <w:br w:type="textWrapping"/>
      </w:r>
      <w:r>
        <w:rPr>
          <w:rFonts w:asciiTheme="minorHAnsi" w:hAnsiTheme="minorHAnsi" w:cstheme="minorHAnsi"/>
          <w:sz w:val="22"/>
          <w:szCs w:val="22"/>
        </w:rPr>
        <w:t>melhor atenderem a Administração Pública.</w:t>
      </w:r>
    </w:p>
    <w:p w14:paraId="491463A8">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7"/>
        <w:numPr>
          <w:ilvl w:val="2"/>
          <w:numId w:val="11"/>
        </w:numPr>
        <w:spacing w:line="36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6"/>
        <w:numPr>
          <w:ilvl w:val="3"/>
          <w:numId w:val="11"/>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6"/>
        <w:numPr>
          <w:ilvl w:val="3"/>
          <w:numId w:val="11"/>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2574C4BC">
      <w:pPr>
        <w:pStyle w:val="366"/>
        <w:spacing w:line="360" w:lineRule="auto"/>
        <w:ind w:left="284"/>
        <w:rPr>
          <w:rFonts w:asciiTheme="minorHAnsi" w:hAnsiTheme="minorHAnsi" w:cstheme="minorHAnsi"/>
          <w:sz w:val="22"/>
          <w:szCs w:val="22"/>
        </w:rPr>
      </w:pPr>
    </w:p>
    <w:p w14:paraId="12D2B06D">
      <w:pPr>
        <w:pStyle w:val="366"/>
        <w:numPr>
          <w:ilvl w:val="0"/>
          <w:numId w:val="11"/>
        </w:numPr>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6" w:name="reducao_preco_mercado_negociacao_frustra"/>
      <w:bookmarkEnd w:id="76"/>
    </w:p>
    <w:p w14:paraId="7F15A136">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7" w:name="hipotese_preco_mercado_maior"/>
      <w:bookmarkEnd w:id="77"/>
    </w:p>
    <w:p w14:paraId="70B39E12">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8" w:name="prova_preco_mercado_maior"/>
      <w:bookmarkEnd w:id="78"/>
    </w:p>
    <w:p w14:paraId="35C40543">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9" w:name="nao_comprovacao_majoracao_mercado"/>
      <w:bookmarkEnd w:id="79"/>
    </w:p>
    <w:p w14:paraId="3C0AA465">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80" w:name="majora_preco_mercado_negociacao_frustra"/>
      <w:bookmarkEnd w:id="80"/>
    </w:p>
    <w:p w14:paraId="77B51C7B">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7"/>
        <w:numPr>
          <w:ilvl w:val="2"/>
          <w:numId w:val="11"/>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7705735">
      <w:pPr>
        <w:pStyle w:val="367"/>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pPr>
        <w:pStyle w:val="367"/>
        <w:numPr>
          <w:ilvl w:val="0"/>
          <w:numId w:val="11"/>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81" w:name="gerenciador_estimador_é_partic_em_remane"/>
      <w:bookmarkEnd w:id="81"/>
    </w:p>
    <w:p w14:paraId="0F73022C">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3E2C1EB5">
      <w:pPr>
        <w:pStyle w:val="82"/>
        <w:autoSpaceDE w:val="0"/>
        <w:autoSpaceDN w:val="0"/>
        <w:adjustRightInd w:val="0"/>
        <w:spacing w:line="360" w:lineRule="auto"/>
        <w:ind w:left="284"/>
        <w:rPr>
          <w:rFonts w:asciiTheme="minorHAnsi" w:hAnsiTheme="minorHAnsi" w:cstheme="minorHAnsi"/>
          <w:sz w:val="22"/>
          <w:szCs w:val="22"/>
        </w:rPr>
      </w:pPr>
    </w:p>
    <w:p w14:paraId="782B60E0">
      <w:pPr>
        <w:pStyle w:val="82"/>
        <w:numPr>
          <w:ilvl w:val="0"/>
          <w:numId w:val="11"/>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82" w:name="cancelamento"/>
      <w:bookmarkEnd w:id="82"/>
    </w:p>
    <w:p w14:paraId="3330636B">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83" w:name="cancelamento_do_fornecedor"/>
      <w:bookmarkEnd w:id="83"/>
    </w:p>
    <w:p w14:paraId="6262C507">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6"/>
        <w:numPr>
          <w:ilvl w:val="3"/>
          <w:numId w:val="11"/>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2"/>
        <w:numPr>
          <w:ilvl w:val="1"/>
          <w:numId w:val="11"/>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2"/>
        <w:numPr>
          <w:ilvl w:val="1"/>
          <w:numId w:val="11"/>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4" w:name="cancelamento_da_ata"/>
      <w:bookmarkEnd w:id="84"/>
      <w:r>
        <w:rPr>
          <w:rFonts w:asciiTheme="minorHAnsi" w:hAnsiTheme="minorHAnsi" w:cstheme="minorHAnsi"/>
          <w:sz w:val="22"/>
          <w:szCs w:val="22"/>
        </w:rPr>
        <w:t xml:space="preserve"> </w:t>
      </w:r>
    </w:p>
    <w:p w14:paraId="281E7941">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7"/>
        <w:numPr>
          <w:ilvl w:val="2"/>
          <w:numId w:val="11"/>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7"/>
        <w:numPr>
          <w:ilvl w:val="0"/>
          <w:numId w:val="0"/>
        </w:numPr>
        <w:tabs>
          <w:tab w:val="left" w:pos="851"/>
        </w:tabs>
        <w:spacing w:line="360" w:lineRule="auto"/>
        <w:ind w:left="284"/>
        <w:rPr>
          <w:rFonts w:asciiTheme="minorHAnsi" w:hAnsiTheme="minorHAnsi" w:cstheme="minorHAnsi"/>
          <w:color w:val="auto"/>
          <w:sz w:val="22"/>
          <w:szCs w:val="22"/>
        </w:rPr>
      </w:pPr>
    </w:p>
    <w:p w14:paraId="320703EB">
      <w:pPr>
        <w:pStyle w:val="367"/>
        <w:numPr>
          <w:ilvl w:val="0"/>
          <w:numId w:val="11"/>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7"/>
        <w:numPr>
          <w:ilvl w:val="2"/>
          <w:numId w:val="11"/>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1957F99C">
      <w:pPr>
        <w:pStyle w:val="82"/>
        <w:autoSpaceDE w:val="0"/>
        <w:autoSpaceDN w:val="0"/>
        <w:adjustRightInd w:val="0"/>
        <w:spacing w:line="360" w:lineRule="auto"/>
        <w:ind w:left="284"/>
        <w:rPr>
          <w:rFonts w:asciiTheme="minorHAnsi" w:hAnsiTheme="minorHAnsi" w:cstheme="minorHAnsi"/>
          <w:sz w:val="22"/>
          <w:szCs w:val="22"/>
        </w:rPr>
      </w:pPr>
    </w:p>
    <w:p w14:paraId="61BA55B0">
      <w:pPr>
        <w:pStyle w:val="82"/>
        <w:numPr>
          <w:ilvl w:val="0"/>
          <w:numId w:val="11"/>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2"/>
        <w:numPr>
          <w:ilvl w:val="1"/>
          <w:numId w:val="11"/>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284E472">
      <w:pPr>
        <w:widowControl w:val="0"/>
        <w:autoSpaceDE w:val="0"/>
        <w:autoSpaceDN w:val="0"/>
        <w:adjustRightInd w:val="0"/>
        <w:spacing w:before="120" w:after="120" w:line="360" w:lineRule="auto"/>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35EA915">
      <w:pPr>
        <w:widowControl w:val="0"/>
        <w:ind w:left="284"/>
        <w:contextualSpacing/>
        <w:jc w:val="both"/>
        <w:rPr>
          <w:rFonts w:asciiTheme="minorHAnsi" w:hAnsiTheme="minorHAnsi" w:cstheme="minorHAnsi"/>
          <w:sz w:val="22"/>
          <w:szCs w:val="22"/>
        </w:rPr>
      </w:pPr>
    </w:p>
    <w:p w14:paraId="1F7B4CF6">
      <w:pPr>
        <w:ind w:left="284"/>
        <w:jc w:val="both"/>
        <w:rPr>
          <w:rFonts w:asciiTheme="minorHAnsi" w:hAnsiTheme="minorHAnsi" w:cstheme="minorHAnsi"/>
          <w:bCs/>
          <w:sz w:val="22"/>
          <w:szCs w:val="22"/>
        </w:rPr>
      </w:pPr>
    </w:p>
    <w:p w14:paraId="0A70512C">
      <w:pPr>
        <w:ind w:left="284"/>
        <w:jc w:val="both"/>
        <w:rPr>
          <w:rFonts w:asciiTheme="minorHAnsi" w:hAnsiTheme="minorHAnsi" w:cstheme="minorHAnsi"/>
          <w:bCs/>
          <w:sz w:val="22"/>
          <w:szCs w:val="22"/>
        </w:rPr>
      </w:pPr>
    </w:p>
    <w:p w14:paraId="0F635E7F">
      <w:pPr>
        <w:ind w:left="284"/>
        <w:jc w:val="both"/>
        <w:rPr>
          <w:rFonts w:asciiTheme="minorHAnsi" w:hAnsiTheme="minorHAnsi" w:cstheme="minorHAnsi"/>
          <w:bCs/>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79C9FBD9">
      <w:pPr>
        <w:ind w:left="284"/>
        <w:jc w:val="both"/>
        <w:rPr>
          <w:rFonts w:asciiTheme="minorHAnsi" w:hAnsiTheme="minorHAnsi" w:cstheme="minorHAnsi"/>
          <w:bCs/>
          <w:sz w:val="22"/>
          <w:szCs w:val="22"/>
        </w:rPr>
      </w:pPr>
    </w:p>
    <w:p w14:paraId="5EEB9B9D">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52364BC8">
      <w:pPr>
        <w:ind w:left="284"/>
        <w:jc w:val="both"/>
        <w:rPr>
          <w:rFonts w:asciiTheme="minorHAnsi" w:hAnsiTheme="minorHAnsi" w:cstheme="minorHAnsi"/>
          <w:b/>
          <w:sz w:val="22"/>
          <w:szCs w:val="22"/>
          <w:u w:val="single"/>
        </w:rPr>
      </w:pPr>
      <w:r>
        <w:rPr>
          <w:rFonts w:asciiTheme="minorHAnsi" w:hAnsiTheme="minorHAnsi" w:cstheme="minorHAnsi"/>
          <w:sz w:val="22"/>
          <w:szCs w:val="22"/>
        </w:rPr>
        <w:t>Representante da Empresa</w:t>
      </w:r>
    </w:p>
    <w:p w14:paraId="1A8907F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A6E80D8">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AEE0008">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2E1820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CEB3216">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E8BD96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20B8B53">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1E46F055">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AF6F62B">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6C7E92B3">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aceitaram 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990"/>
        <w:gridCol w:w="1253"/>
        <w:gridCol w:w="1541"/>
        <w:gridCol w:w="1121"/>
        <w:gridCol w:w="1121"/>
        <w:gridCol w:w="841"/>
        <w:gridCol w:w="841"/>
        <w:gridCol w:w="844"/>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990"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14143C08">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9B451AA">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0"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5"/>
        <w:gridCol w:w="1133"/>
        <w:gridCol w:w="1253"/>
        <w:gridCol w:w="1541"/>
        <w:gridCol w:w="1121"/>
        <w:gridCol w:w="1121"/>
        <w:gridCol w:w="841"/>
        <w:gridCol w:w="841"/>
        <w:gridCol w:w="844"/>
      </w:tblGrid>
      <w:tr w14:paraId="69BF58E1">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6B1A8963">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A22A70F">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6112D00F">
      <w:pPr>
        <w:spacing w:line="360" w:lineRule="auto"/>
        <w:ind w:left="284"/>
        <w:jc w:val="center"/>
        <w:rPr>
          <w:rFonts w:asciiTheme="minorHAnsi" w:hAnsiTheme="minorHAnsi" w:cstheme="minorHAnsi"/>
          <w:b/>
          <w:sz w:val="22"/>
          <w:szCs w:val="22"/>
          <w:u w:val="single"/>
        </w:rPr>
      </w:pPr>
    </w:p>
    <w:p w14:paraId="7D280104">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III</w:t>
      </w:r>
    </w:p>
    <w:p w14:paraId="02BC0439">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MODELO DE PROCURAÇÃO</w:t>
      </w:r>
    </w:p>
    <w:p w14:paraId="01FAA54D">
      <w:pPr>
        <w:tabs>
          <w:tab w:val="left" w:pos="2780"/>
        </w:tabs>
        <w:spacing w:line="360" w:lineRule="auto"/>
        <w:ind w:left="284"/>
        <w:jc w:val="center"/>
        <w:rPr>
          <w:rFonts w:asciiTheme="minorHAnsi" w:hAnsiTheme="minorHAnsi" w:cstheme="minorHAnsi"/>
          <w:b/>
          <w:sz w:val="22"/>
          <w:szCs w:val="22"/>
          <w:u w:val="single"/>
        </w:rPr>
      </w:pPr>
    </w:p>
    <w:p w14:paraId="07A41CFF">
      <w:pPr>
        <w:tabs>
          <w:tab w:val="left" w:pos="2780"/>
        </w:tabs>
        <w:spacing w:line="360" w:lineRule="auto"/>
        <w:ind w:left="284"/>
        <w:rPr>
          <w:rFonts w:asciiTheme="minorHAnsi" w:hAnsiTheme="minorHAnsi" w:cstheme="minorHAnsi"/>
          <w:sz w:val="22"/>
          <w:szCs w:val="22"/>
        </w:rPr>
      </w:pPr>
    </w:p>
    <w:p w14:paraId="3DF91895">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1830D5F4">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(Colocar número e ano da licitação)</w:t>
      </w:r>
    </w:p>
    <w:p w14:paraId="248CC064">
      <w:pPr>
        <w:tabs>
          <w:tab w:val="left" w:pos="2780"/>
        </w:tabs>
        <w:spacing w:line="360" w:lineRule="auto"/>
        <w:ind w:left="284"/>
        <w:rPr>
          <w:rFonts w:asciiTheme="minorHAnsi" w:hAnsiTheme="minorHAnsi" w:cstheme="minorHAnsi"/>
          <w:sz w:val="22"/>
          <w:szCs w:val="22"/>
        </w:rPr>
      </w:pPr>
    </w:p>
    <w:p w14:paraId="46BD927F">
      <w:pPr>
        <w:tabs>
          <w:tab w:val="left" w:pos="2780"/>
        </w:tabs>
        <w:spacing w:line="360" w:lineRule="auto"/>
        <w:ind w:left="284"/>
        <w:rPr>
          <w:rFonts w:asciiTheme="minorHAnsi" w:hAnsiTheme="minorHAnsi" w:cstheme="minorHAnsi"/>
          <w:sz w:val="22"/>
          <w:szCs w:val="22"/>
        </w:rPr>
      </w:pPr>
    </w:p>
    <w:p w14:paraId="71A9E7A1">
      <w:pPr>
        <w:tabs>
          <w:tab w:val="left" w:pos="2780"/>
        </w:tabs>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rFonts w:asciiTheme="minorHAnsi" w:hAnsiTheme="minorHAnsi" w:cstheme="minorHAnsi"/>
          <w:b/>
          <w:sz w:val="22"/>
          <w:szCs w:val="22"/>
        </w:rPr>
        <w:t>Pregão Eletrônico nº 90067/2025</w:t>
      </w:r>
      <w:r>
        <w:rPr>
          <w:rFonts w:asciiTheme="minorHAnsi" w:hAnsiTheme="minorHAnsi" w:cstheme="minorHAnsi"/>
          <w:sz w:val="22"/>
          <w:szCs w:val="22"/>
        </w:rPr>
        <w:t>, inclusive ofertar lances.</w:t>
      </w:r>
    </w:p>
    <w:p w14:paraId="1E27EEFF">
      <w:pPr>
        <w:tabs>
          <w:tab w:val="left" w:pos="2780"/>
        </w:tabs>
        <w:spacing w:line="360" w:lineRule="auto"/>
        <w:ind w:left="284"/>
        <w:rPr>
          <w:rFonts w:asciiTheme="minorHAnsi" w:hAnsiTheme="minorHAnsi" w:cstheme="minorHAnsi"/>
          <w:sz w:val="22"/>
          <w:szCs w:val="22"/>
        </w:rPr>
      </w:pPr>
    </w:p>
    <w:p w14:paraId="7D086880">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Salvador, ___ de ___________ de ______.</w:t>
      </w:r>
    </w:p>
    <w:p w14:paraId="469DFBB9">
      <w:pPr>
        <w:tabs>
          <w:tab w:val="left" w:pos="2780"/>
        </w:tabs>
        <w:spacing w:line="360" w:lineRule="auto"/>
        <w:ind w:left="284"/>
        <w:rPr>
          <w:rFonts w:asciiTheme="minorHAnsi" w:hAnsiTheme="minorHAnsi" w:cstheme="minorHAnsi"/>
          <w:sz w:val="22"/>
          <w:szCs w:val="22"/>
        </w:rPr>
      </w:pPr>
    </w:p>
    <w:p w14:paraId="35CEC08C">
      <w:pPr>
        <w:tabs>
          <w:tab w:val="left" w:pos="2780"/>
        </w:tabs>
        <w:spacing w:line="360" w:lineRule="auto"/>
        <w:ind w:left="284"/>
        <w:rPr>
          <w:rFonts w:asciiTheme="minorHAnsi" w:hAnsiTheme="minorHAnsi" w:cstheme="minorHAnsi"/>
          <w:sz w:val="22"/>
          <w:szCs w:val="22"/>
        </w:rPr>
      </w:pPr>
    </w:p>
    <w:p w14:paraId="57BD9A9E">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____________________________</w:t>
      </w:r>
    </w:p>
    <w:p w14:paraId="1FE17E7C">
      <w:pPr>
        <w:spacing w:line="360" w:lineRule="auto"/>
        <w:ind w:left="284"/>
        <w:rPr>
          <w:rFonts w:asciiTheme="minorHAnsi" w:hAnsiTheme="minorHAnsi" w:cstheme="minorHAnsi"/>
          <w:sz w:val="22"/>
          <w:szCs w:val="22"/>
        </w:rPr>
      </w:pPr>
      <w:r>
        <w:rPr>
          <w:rFonts w:asciiTheme="minorHAnsi" w:hAnsiTheme="minorHAnsi" w:cstheme="minorHAnsi"/>
          <w:sz w:val="22"/>
          <w:szCs w:val="22"/>
        </w:rPr>
        <w:t>Nome, CPF, cargo e assinatura do declarante</w:t>
      </w:r>
      <w:r>
        <w:rPr>
          <w:rFonts w:asciiTheme="minorHAnsi" w:hAnsiTheme="minorHAnsi" w:cstheme="minorHAnsi"/>
          <w:sz w:val="22"/>
          <w:szCs w:val="22"/>
        </w:rPr>
        <w:br w:type="page"/>
      </w:r>
    </w:p>
    <w:p w14:paraId="28BE21C8">
      <w:pPr>
        <w:spacing w:line="360" w:lineRule="auto"/>
        <w:jc w:val="center"/>
        <w:rPr>
          <w:rFonts w:asciiTheme="minorHAnsi" w:hAnsiTheme="minorHAnsi" w:cstheme="minorHAnsi"/>
          <w:sz w:val="22"/>
          <w:szCs w:val="22"/>
        </w:rPr>
      </w:pPr>
      <w:r>
        <w:rPr>
          <w:rFonts w:asciiTheme="minorHAnsi" w:hAnsiTheme="minorHAnsi" w:cstheme="minorHAnsi"/>
          <w:b/>
          <w:sz w:val="22"/>
          <w:szCs w:val="22"/>
          <w:u w:val="single"/>
        </w:rPr>
        <w:t>ANEXO IV</w:t>
      </w:r>
    </w:p>
    <w:p w14:paraId="2B91FD1D">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3FEA79B2">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12"/>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12"/>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12"/>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12"/>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12"/>
        </w:numPr>
        <w:tabs>
          <w:tab w:val="left" w:pos="709"/>
        </w:tabs>
        <w:spacing w:line="360" w:lineRule="auto"/>
        <w:ind w:left="284" w:right="474"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35F7723D">
      <w:pPr>
        <w:spacing w:after="225"/>
        <w:ind w:left="142"/>
        <w:jc w:val="center"/>
        <w:rPr>
          <w:rFonts w:asciiTheme="minorHAnsi" w:hAnsiTheme="minorHAnsi" w:cstheme="minorHAnsi"/>
          <w:sz w:val="22"/>
          <w:szCs w:val="22"/>
        </w:rPr>
      </w:pPr>
      <w:r>
        <w:rPr>
          <w:rFonts w:asciiTheme="minorHAnsi" w:hAnsiTheme="minorHAnsi" w:cstheme="minorHAnsi"/>
          <w:b/>
          <w:sz w:val="22"/>
          <w:szCs w:val="22"/>
          <w:u w:val="single" w:color="000000"/>
        </w:rPr>
        <w:t>ANEXO V</w:t>
      </w:r>
    </w:p>
    <w:p w14:paraId="70E65604">
      <w:pPr>
        <w:pStyle w:val="2"/>
        <w:spacing w:after="223"/>
        <w:ind w:left="142" w:right="1"/>
        <w:jc w:val="center"/>
        <w:rPr>
          <w:rFonts w:asciiTheme="minorHAnsi" w:hAnsiTheme="minorHAnsi" w:cstheme="minorHAnsi"/>
          <w:sz w:val="22"/>
          <w:szCs w:val="22"/>
        </w:rPr>
      </w:pPr>
      <w:r>
        <w:rPr>
          <w:rFonts w:asciiTheme="minorHAnsi" w:hAnsiTheme="minorHAnsi" w:cstheme="minorHAnsi"/>
          <w:sz w:val="22"/>
          <w:szCs w:val="22"/>
        </w:rPr>
        <w:t>MINUTA CONTRATO DE COMODATO</w:t>
      </w:r>
    </w:p>
    <w:p w14:paraId="4F7EB8B6">
      <w:pPr>
        <w:spacing w:after="223"/>
        <w:ind w:left="393"/>
        <w:jc w:val="center"/>
        <w:rPr>
          <w:rFonts w:asciiTheme="minorHAnsi" w:hAnsiTheme="minorHAnsi" w:cstheme="minorHAnsi"/>
          <w:sz w:val="22"/>
          <w:szCs w:val="22"/>
        </w:rPr>
      </w:pPr>
    </w:p>
    <w:p w14:paraId="2C67D2AE">
      <w:pPr>
        <w:spacing w:line="238" w:lineRule="auto"/>
        <w:ind w:left="5257" w:right="133"/>
        <w:jc w:val="both"/>
        <w:rPr>
          <w:rFonts w:asciiTheme="minorHAnsi" w:hAnsiTheme="minorHAnsi" w:cstheme="minorHAnsi"/>
          <w:sz w:val="22"/>
          <w:szCs w:val="22"/>
        </w:rPr>
      </w:pPr>
      <w:r>
        <w:rPr>
          <w:rFonts w:asciiTheme="minorHAnsi" w:hAnsiTheme="minorHAnsi" w:cstheme="minorHAnsi"/>
          <w:b/>
          <w:sz w:val="22"/>
          <w:szCs w:val="22"/>
        </w:rPr>
        <w:t>TERMO DE CESSÃO DE EQUIPAMENTO POR COMODATO QUE ENTRE SI CELEBRAM A UNIVERSIDADE FEDERAL</w:t>
      </w:r>
      <w:r>
        <w:rPr>
          <w:rFonts w:asciiTheme="minorHAnsi" w:hAnsiTheme="minorHAnsi" w:cstheme="minorHAnsi"/>
          <w:sz w:val="22"/>
          <w:szCs w:val="22"/>
        </w:rPr>
        <w:t xml:space="preserve"> </w:t>
      </w:r>
      <w:r>
        <w:rPr>
          <w:rFonts w:asciiTheme="minorHAnsi" w:hAnsiTheme="minorHAnsi" w:cstheme="minorHAnsi"/>
          <w:b/>
          <w:sz w:val="22"/>
          <w:szCs w:val="22"/>
        </w:rPr>
        <w:t xml:space="preserve">DA BAHIA E A EMPRESA _______________________ PARA OS FINS QUE NELE SE DECLARAM. </w:t>
      </w:r>
    </w:p>
    <w:p w14:paraId="260A21EC">
      <w:pPr>
        <w:spacing w:line="259" w:lineRule="auto"/>
        <w:ind w:left="427"/>
        <w:jc w:val="both"/>
        <w:rPr>
          <w:rFonts w:asciiTheme="minorHAnsi" w:hAnsiTheme="minorHAnsi" w:cstheme="minorHAnsi"/>
          <w:sz w:val="22"/>
          <w:szCs w:val="22"/>
        </w:rPr>
      </w:pPr>
      <w:r>
        <w:rPr>
          <w:rFonts w:asciiTheme="minorHAnsi" w:hAnsiTheme="minorHAnsi" w:cstheme="minorHAnsi"/>
          <w:sz w:val="22"/>
          <w:szCs w:val="22"/>
        </w:rPr>
        <w:t xml:space="preserve"> </w:t>
      </w:r>
    </w:p>
    <w:p w14:paraId="18A0B9EB">
      <w:pPr>
        <w:spacing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69091DBF">
      <w:pPr>
        <w:spacing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1DC71D21">
      <w:pPr>
        <w:spacing w:line="259" w:lineRule="auto"/>
        <w:ind w:left="427"/>
        <w:jc w:val="both"/>
        <w:rPr>
          <w:rFonts w:asciiTheme="minorHAnsi" w:hAnsiTheme="minorHAnsi" w:cstheme="minorHAnsi"/>
          <w:sz w:val="22"/>
          <w:szCs w:val="22"/>
        </w:rPr>
      </w:pPr>
      <w:r>
        <w:rPr>
          <w:rFonts w:asciiTheme="minorHAnsi" w:hAnsiTheme="minorHAnsi" w:cstheme="minorHAnsi"/>
          <w:sz w:val="22"/>
          <w:szCs w:val="22"/>
        </w:rPr>
        <w:t xml:space="preserve"> </w:t>
      </w:r>
    </w:p>
    <w:p w14:paraId="13BE9D2A">
      <w:pPr>
        <w:spacing w:line="259" w:lineRule="auto"/>
        <w:ind w:left="142" w:right="9"/>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e a  Empresa (Razão Social da empresa) ____________________ ____________, Inscrita no CNPJ sob nº _________________, </w:t>
      </w:r>
      <w:r>
        <w:rPr>
          <w:rFonts w:asciiTheme="minorHAnsi" w:hAnsiTheme="minorHAnsi" w:cstheme="minorHAnsi"/>
          <w:sz w:val="22"/>
          <w:szCs w:val="22"/>
        </w:rPr>
        <w:tab/>
      </w:r>
      <w:r>
        <w:rPr>
          <w:rFonts w:asciiTheme="minorHAnsi" w:hAnsiTheme="minorHAnsi" w:cstheme="minorHAnsi"/>
          <w:sz w:val="22"/>
          <w:szCs w:val="22"/>
        </w:rPr>
        <w:t xml:space="preserve">com </w:t>
      </w:r>
      <w:r>
        <w:rPr>
          <w:rFonts w:asciiTheme="minorHAnsi" w:hAnsiTheme="minorHAnsi" w:cstheme="minorHAnsi"/>
          <w:sz w:val="22"/>
          <w:szCs w:val="22"/>
        </w:rPr>
        <w:tab/>
      </w:r>
      <w:r>
        <w:rPr>
          <w:rFonts w:asciiTheme="minorHAnsi" w:hAnsiTheme="minorHAnsi" w:cstheme="minorHAnsi"/>
          <w:sz w:val="22"/>
          <w:szCs w:val="22"/>
        </w:rPr>
        <w:t xml:space="preserve">sede </w:t>
      </w:r>
      <w:r>
        <w:rPr>
          <w:rFonts w:asciiTheme="minorHAnsi" w:hAnsiTheme="minorHAnsi" w:cstheme="minorHAnsi"/>
          <w:sz w:val="22"/>
          <w:szCs w:val="22"/>
        </w:rPr>
        <w:tab/>
      </w:r>
      <w:r>
        <w:rPr>
          <w:rFonts w:asciiTheme="minorHAnsi" w:hAnsiTheme="minorHAnsi" w:cstheme="minorHAnsi"/>
          <w:sz w:val="22"/>
          <w:szCs w:val="22"/>
        </w:rPr>
        <w:t xml:space="preserve">à </w:t>
      </w:r>
      <w:r>
        <w:rPr>
          <w:rFonts w:asciiTheme="minorHAnsi" w:hAnsiTheme="minorHAnsi" w:cstheme="minorHAnsi"/>
          <w:sz w:val="22"/>
          <w:szCs w:val="22"/>
        </w:rPr>
        <w:tab/>
      </w:r>
      <w:r>
        <w:rPr>
          <w:rFonts w:asciiTheme="minorHAnsi" w:hAnsiTheme="minorHAnsi" w:cstheme="minorHAnsi"/>
          <w:sz w:val="22"/>
          <w:szCs w:val="22"/>
        </w:rPr>
        <w:t xml:space="preserve">(Endereço </w:t>
      </w:r>
      <w:r>
        <w:rPr>
          <w:rFonts w:asciiTheme="minorHAnsi" w:hAnsiTheme="minorHAnsi" w:cstheme="minorHAnsi"/>
          <w:sz w:val="22"/>
          <w:szCs w:val="22"/>
        </w:rPr>
        <w:tab/>
      </w:r>
      <w:r>
        <w:rPr>
          <w:rFonts w:asciiTheme="minorHAnsi" w:hAnsiTheme="minorHAnsi" w:cstheme="minorHAnsi"/>
          <w:sz w:val="22"/>
          <w:szCs w:val="22"/>
        </w:rPr>
        <w:t xml:space="preserve">completo </w:t>
      </w:r>
      <w:r>
        <w:rPr>
          <w:rFonts w:asciiTheme="minorHAnsi" w:hAnsiTheme="minorHAnsi" w:cstheme="minorHAnsi"/>
          <w:sz w:val="22"/>
          <w:szCs w:val="22"/>
        </w:rPr>
        <w:tab/>
      </w:r>
      <w:r>
        <w:rPr>
          <w:rFonts w:asciiTheme="minorHAnsi" w:hAnsiTheme="minorHAnsi" w:cstheme="minorHAnsi"/>
          <w:sz w:val="22"/>
          <w:szCs w:val="22"/>
        </w:rPr>
        <w:t xml:space="preserve">com </w:t>
      </w:r>
      <w:r>
        <w:rPr>
          <w:rFonts w:asciiTheme="minorHAnsi" w:hAnsiTheme="minorHAnsi" w:cstheme="minorHAnsi"/>
          <w:sz w:val="22"/>
          <w:szCs w:val="22"/>
        </w:rPr>
        <w:tab/>
      </w:r>
      <w:r>
        <w:rPr>
          <w:rFonts w:asciiTheme="minorHAnsi" w:hAnsiTheme="minorHAnsi" w:cstheme="minorHAnsi"/>
          <w:sz w:val="22"/>
          <w:szCs w:val="22"/>
        </w:rPr>
        <w:t xml:space="preserve">CEP) ________________________________________________, doravante denominada </w:t>
      </w:r>
      <w:r>
        <w:rPr>
          <w:rFonts w:asciiTheme="minorHAnsi" w:hAnsiTheme="minorHAnsi" w:cstheme="minorHAnsi"/>
          <w:b/>
          <w:sz w:val="22"/>
          <w:szCs w:val="22"/>
        </w:rPr>
        <w:t>COMODANTE/CONTRATADA</w:t>
      </w:r>
      <w:r>
        <w:rPr>
          <w:rFonts w:asciiTheme="minorHAnsi" w:hAnsiTheme="minorHAnsi" w:cstheme="minorHAnsi"/>
          <w:sz w:val="22"/>
          <w:szCs w:val="22"/>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Pr>
          <w:rFonts w:asciiTheme="minorHAnsi" w:hAnsiTheme="minorHAnsi" w:cstheme="minorHAnsi"/>
          <w:b/>
          <w:sz w:val="22"/>
          <w:szCs w:val="22"/>
        </w:rPr>
        <w:t>CONTRATO,</w:t>
      </w:r>
      <w:r>
        <w:rPr>
          <w:rFonts w:asciiTheme="minorHAnsi" w:hAnsiTheme="minorHAnsi" w:cstheme="minorHAnsi"/>
          <w:sz w:val="22"/>
          <w:szCs w:val="22"/>
        </w:rPr>
        <w:t xml:space="preserve"> para o recebimento e internalização do (s) equipamento (s) relacionado (s) neste contrato, conforme Processo nº </w:t>
      </w:r>
      <w:r>
        <w:rPr>
          <w:rFonts w:asciiTheme="minorHAnsi" w:hAnsiTheme="minorHAnsi" w:cstheme="minorHAnsi"/>
          <w:b/>
          <w:sz w:val="22"/>
          <w:szCs w:val="22"/>
        </w:rPr>
        <w:t xml:space="preserve">23066.034346/2025-17, </w:t>
      </w:r>
      <w:r>
        <w:rPr>
          <w:rFonts w:asciiTheme="minorHAnsi" w:hAnsiTheme="minorHAnsi" w:cstheme="minorHAnsi"/>
          <w:sz w:val="22"/>
          <w:szCs w:val="22"/>
        </w:rPr>
        <w:t>ao qual as partes sujeitam-se a cumprir, mediante as seguintes cláusulas e condições seguintes:</w:t>
      </w:r>
      <w:r>
        <w:rPr>
          <w:rFonts w:asciiTheme="minorHAnsi" w:hAnsiTheme="minorHAnsi" w:cstheme="minorHAnsi"/>
          <w:b/>
          <w:sz w:val="22"/>
          <w:szCs w:val="22"/>
        </w:rPr>
        <w:t xml:space="preserve"> </w:t>
      </w:r>
    </w:p>
    <w:p w14:paraId="08845C53">
      <w:pPr>
        <w:spacing w:line="259" w:lineRule="auto"/>
        <w:ind w:left="142"/>
        <w:jc w:val="both"/>
        <w:rPr>
          <w:rFonts w:asciiTheme="minorHAnsi" w:hAnsiTheme="minorHAnsi" w:cstheme="minorHAnsi"/>
          <w:b/>
          <w:sz w:val="22"/>
          <w:szCs w:val="22"/>
        </w:rPr>
      </w:pPr>
      <w:r>
        <w:rPr>
          <w:rFonts w:asciiTheme="minorHAnsi" w:hAnsiTheme="minorHAnsi" w:cstheme="minorHAnsi"/>
          <w:sz w:val="22"/>
          <w:szCs w:val="22"/>
        </w:rPr>
        <w:t xml:space="preserve"> </w:t>
      </w:r>
    </w:p>
    <w:p w14:paraId="054F9CA3">
      <w:pPr>
        <w:spacing w:after="105" w:line="259" w:lineRule="auto"/>
        <w:ind w:left="427"/>
        <w:rPr>
          <w:rFonts w:asciiTheme="minorHAnsi" w:hAnsiTheme="minorHAnsi" w:cstheme="minorHAnsi"/>
          <w:sz w:val="22"/>
          <w:szCs w:val="22"/>
        </w:rPr>
      </w:pPr>
      <w:r>
        <w:rPr>
          <w:rFonts w:asciiTheme="minorHAnsi" w:hAnsiTheme="minorHAnsi" w:cstheme="minorHAnsi"/>
          <w:b/>
          <w:sz w:val="22"/>
          <w:szCs w:val="22"/>
        </w:rPr>
        <w:t xml:space="preserve"> </w:t>
      </w:r>
    </w:p>
    <w:p w14:paraId="5A38CCEA">
      <w:pPr>
        <w:spacing w:before="120" w:after="120" w:line="360" w:lineRule="auto"/>
        <w:ind w:left="142" w:right="8"/>
        <w:rPr>
          <w:rFonts w:asciiTheme="minorHAnsi" w:hAnsiTheme="minorHAnsi" w:cstheme="minorHAnsi"/>
          <w:sz w:val="22"/>
          <w:szCs w:val="22"/>
        </w:rPr>
      </w:pPr>
      <w:r>
        <w:rPr>
          <w:rFonts w:asciiTheme="minorHAnsi" w:hAnsiTheme="minorHAnsi" w:cstheme="minorHAnsi"/>
          <w:b/>
          <w:sz w:val="22"/>
          <w:szCs w:val="22"/>
          <w:highlight w:val="lightGray"/>
          <w:u w:val="single" w:color="000000"/>
        </w:rPr>
        <w:t>CLÁUSULA PRIMEIRA – OBJETO</w:t>
      </w:r>
      <w:r>
        <w:rPr>
          <w:rFonts w:asciiTheme="minorHAnsi" w:hAnsiTheme="minorHAnsi" w:cstheme="minorHAnsi"/>
          <w:b/>
          <w:sz w:val="22"/>
          <w:szCs w:val="22"/>
        </w:rPr>
        <w:t xml:space="preserve"> </w:t>
      </w:r>
    </w:p>
    <w:p w14:paraId="56323F08">
      <w:pPr>
        <w:pStyle w:val="71"/>
        <w:widowControl w:val="0"/>
        <w:numPr>
          <w:ilvl w:val="1"/>
          <w:numId w:val="13"/>
        </w:numPr>
        <w:tabs>
          <w:tab w:val="left" w:pos="142"/>
          <w:tab w:val="left" w:pos="426"/>
        </w:tabs>
        <w:suppressAutoHyphens/>
        <w:spacing w:before="120" w:after="120" w:line="360" w:lineRule="auto"/>
        <w:ind w:left="284" w:firstLine="0"/>
        <w:contextualSpacing/>
        <w:jc w:val="both"/>
        <w:rPr>
          <w:rFonts w:asciiTheme="minorHAnsi" w:hAnsiTheme="minorHAnsi" w:cstheme="minorHAnsi"/>
          <w:sz w:val="22"/>
          <w:szCs w:val="22"/>
          <w:u w:val="single"/>
        </w:rPr>
      </w:pPr>
      <w:r>
        <w:rPr>
          <w:rFonts w:asciiTheme="minorHAnsi" w:hAnsiTheme="minorHAnsi" w:cstheme="minorHAnsi"/>
          <w:sz w:val="22"/>
          <w:szCs w:val="22"/>
        </w:rPr>
        <w:t>O objeto do presente instrumento u</w:t>
      </w:r>
      <w:r>
        <w:rPr>
          <w:rFonts w:asciiTheme="minorHAnsi" w:hAnsiTheme="minorHAnsi" w:cstheme="minorHAnsi"/>
          <w:sz w:val="22"/>
          <w:szCs w:val="22"/>
          <w:u w:val="single"/>
        </w:rPr>
        <w:t xml:space="preserve">m equipamento </w:t>
      </w:r>
      <w:r>
        <w:rPr>
          <w:bCs/>
        </w:rPr>
        <w:t>para automação em Testes Coagulométricos,</w:t>
      </w:r>
      <w:r>
        <w:t xml:space="preserve"> </w:t>
      </w:r>
      <w:r>
        <w:rPr>
          <w:bCs/>
        </w:rPr>
        <w:t>com as seguintes especificações</w:t>
      </w:r>
      <w:r>
        <w:rPr>
          <w:rFonts w:asciiTheme="minorHAnsi" w:hAnsiTheme="minorHAnsi" w:cstheme="minorHAnsi"/>
          <w:sz w:val="22"/>
          <w:szCs w:val="22"/>
          <w:u w:val="single"/>
        </w:rPr>
        <w:t xml:space="preserve"> </w:t>
      </w:r>
    </w:p>
    <w:p w14:paraId="6CDC7054">
      <w:pPr>
        <w:pStyle w:val="71"/>
        <w:widowControl w:val="0"/>
        <w:numPr>
          <w:ilvl w:val="2"/>
          <w:numId w:val="13"/>
        </w:numPr>
        <w:tabs>
          <w:tab w:val="left" w:pos="142"/>
          <w:tab w:val="left" w:pos="426"/>
        </w:tabs>
        <w:suppressAutoHyphens/>
        <w:spacing w:before="120" w:after="120" w:line="360" w:lineRule="auto"/>
        <w:ind w:hanging="11"/>
        <w:contextualSpacing/>
        <w:jc w:val="both"/>
        <w:rPr>
          <w:rFonts w:asciiTheme="minorHAnsi" w:hAnsiTheme="minorHAnsi" w:cstheme="minorHAnsi"/>
          <w:sz w:val="22"/>
          <w:szCs w:val="22"/>
        </w:rPr>
      </w:pPr>
      <w:r>
        <w:rPr>
          <w:rFonts w:asciiTheme="minorHAnsi" w:hAnsiTheme="minorHAnsi" w:cstheme="minorHAnsi"/>
          <w:sz w:val="22"/>
          <w:szCs w:val="22"/>
        </w:rPr>
        <w:t>Equipamentos coagulométricos novos ou seminovos. Caso sejam seminovos, devem ter, no máximo, 03 (três) anos de uso e virem acompanhados de Termo e Relatório Técnico que assegure a realização prévia de revisão/reposição de peças desgastadas, bem como o perfeito estado de   funcionamento;</w:t>
      </w:r>
    </w:p>
    <w:p w14:paraId="061762A1">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 xml:space="preserve"> Possuir sistema de coagulação para modo de detecção de coagulo mecânico e óptico: coagulométrico, cromogênico, imunoturbidimétrico ou nefelométrico, com pelo menos 04 (quatro) canais de leitura;</w:t>
      </w:r>
    </w:p>
    <w:p w14:paraId="4A2F80C5">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Utilizar tubo primário e/ou pediátrico, com ou sem adaptador, com ou sem tampa, tubos convencionais e possibilidade de inserir amostras de emergência;</w:t>
      </w:r>
    </w:p>
    <w:p w14:paraId="1B6BEDF2">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 xml:space="preserve">Possuir capacidade de diluição automática para amostras e função “standby” automática. </w:t>
      </w:r>
    </w:p>
    <w:p w14:paraId="1694115E">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Permitir o cadastramento/identificação de amostras de modo manual e por código de barras; além de possibilitar a inserção de amostras biológicas através de Racks ou compartimento interno de carregamento;</w:t>
      </w:r>
    </w:p>
    <w:p w14:paraId="496AFC52">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Possuir sistema de gerenciamento de dados e de controle de qualidade interno;</w:t>
      </w:r>
    </w:p>
    <w:p w14:paraId="285E9FF8">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Possuir sistema de comunicação para interface bidirecional, possibilitando o interfaceamento dos resultados dos exames no sistema de informática utilizado no LACTFAR. A empresa vencedora deverá arcar com todos os custos relativos ao interfaceamento em sistema de informática utilizado no LACTFAR (SMART PIXEON®), bem como com interfaceamento em outros sistemas caso haja mudanças durante a vigência da ata do Pregão.</w:t>
      </w:r>
    </w:p>
    <w:p w14:paraId="512BC030">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Possuir teclado alfanumérico para identificação completa de dados do paciente e/ou tela touchscreen;</w:t>
      </w:r>
    </w:p>
    <w:p w14:paraId="1678DC23">
      <w:pPr>
        <w:pStyle w:val="71"/>
        <w:widowControl w:val="0"/>
        <w:numPr>
          <w:ilvl w:val="2"/>
          <w:numId w:val="13"/>
        </w:numPr>
        <w:tabs>
          <w:tab w:val="left" w:pos="142"/>
          <w:tab w:val="left" w:pos="851"/>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Possuir detecção automática de nível de reagentes e de amostras, proporcionar o carregamento de reagentes e amostras sem interrupção da rotina;</w:t>
      </w:r>
    </w:p>
    <w:p w14:paraId="27615956">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Os reagentes/insumos/soluções utilizados devem ser da mesma marca do fabricante do equipamento;</w:t>
      </w:r>
    </w:p>
    <w:p w14:paraId="72EC2523">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Possuir sistema de refrigeração para reagentes com temperatura máxima de 16oC;</w:t>
      </w:r>
    </w:p>
    <w:p w14:paraId="2D152BEF">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Capacidade para realização do tempo de atividade da protrombina (TP) e tempo de tromboplastina parcial ativada (TTPA) e Fibrinogenio, com possibilidade de ampliação dos testes, tais como Dimero-D e Fatores de coagulação, caso seja necessário, uma vez que se trata de Unidade de Ensino e Pesquisa Científica;</w:t>
      </w:r>
    </w:p>
    <w:p w14:paraId="076ACCCB">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Velocidade mínima necessária para 110 TP por hora;</w:t>
      </w:r>
    </w:p>
    <w:p w14:paraId="17A460C8">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 xml:space="preserve">Vir acompanhados de impressora interna ou externa, com impressão a laser. </w:t>
      </w:r>
    </w:p>
    <w:p w14:paraId="09226D50">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Todos os reagentes complementares e acessórios necessários à realização dos exames e à impressão dos respectivos laudos (por exemplo, tonner/papel para impressora, controles de qualidade comerciais, calibradores e etc.) deverão ser bonificados.</w:t>
      </w:r>
    </w:p>
    <w:p w14:paraId="2952B9B0">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Os controles comerciais internos devem ser bonificados, entregues em quantidades suficientes para a realização de 01 (uma) dosagem dos testes em situação normal e 01 (uma) dosagem em situação de alteração (anormal) por dia. Esses controles internos deverão ser entregues na embalagem original, lacrada, respeitando um prazo mínimo de 06 (seis) meses da data de expiração. Cumpre ressaltar, que não será aceita a instalação do equipamento com a entrega dos kits sem controle e/ou calibrador.</w:t>
      </w:r>
    </w:p>
    <w:p w14:paraId="5C6DFBE5">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Permitir a obtenção de extrato contendo o quantitativo de todos os testes, calibrações e controles de qualidade realizados durante o período mínimo de 30 dias ou até o quantitativo mínimo de 3000 testes.</w:t>
      </w:r>
    </w:p>
    <w:p w14:paraId="7F22E88D">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 xml:space="preserve">Vir acompanhado com no break, compatível com seu porte, capaz de mantê-lo em funcionamento regular por, no mínimo 20 minutos sem prejuízo à rotina de exame realizada. Perdas/prejuízos decorrentes do não cumprimento dessa exigência deverão ser ressarcidos pela empresa vencedora. </w:t>
      </w:r>
    </w:p>
    <w:p w14:paraId="63A241C0">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Ter capacidade de operação em rede elétrica de 127 ou 220 volts ou em sistema de bivoltagem (127/220) – 60HZ. Caso tenham potência individual superior a 1.500WW (um mil e quinhentos WATTS), devem operar em 220 volts (isto deverá ser informado previamente para fins de adequação de rede elétrica do LACTFAR);</w:t>
      </w:r>
    </w:p>
    <w:p w14:paraId="04E47BC4">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Vir acompanhados por todos os cabos, conexões, módulos, racks e demais acessórios necessários ao seu perfeito funcionamento, inclusive à impressão e interfaceamento de laudos dos exames realizados.</w:t>
      </w:r>
    </w:p>
    <w:p w14:paraId="74D9B1B1">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A empresa vencedora responsabilizar-se-á pelos reagentes e todos os materiais necessários para a instalação do equipemanto e sua calibração. Além disso, devem ser previstas manutenções, preventiva e corretiva, incluindo a mão de obra para qualquer procedimento e troca de quaisquer peças e acessórios necessários ao bom funcionamento dos Equipamentos, sem custo para o LACTFAR. As manutenções preventivas devem ser realizadas conforme especificação contida no manual do fabricante.</w:t>
      </w:r>
    </w:p>
    <w:p w14:paraId="5CCDBD7F">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Caso ocorra à necessidade de substituição do equipamento ou adição por subdimensionamento por parte da empresa, no que diz respeito a nossa rotina/quantitativo diário de exames, deverá ser realizado o interfaceamento do equipamento adicional sem ônus para esta Administração, caso contrário, haverá a incidência de multa por dia, conforme as sanções administrativas dispostas no Termo de Referência.</w:t>
      </w:r>
    </w:p>
    <w:p w14:paraId="7B2A71D8">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 xml:space="preserve"> Deverá ser disponibilizado uma CPU e monitor para o interfaceamento do equipamento.</w:t>
      </w:r>
    </w:p>
    <w:p w14:paraId="6741994D">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Vinculam esta contratação, independentemente de transcrição:</w:t>
      </w:r>
    </w:p>
    <w:p w14:paraId="017E23D3">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O Termo de Referência;</w:t>
      </w:r>
    </w:p>
    <w:p w14:paraId="57E952A5">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O Edital da Licitação;</w:t>
      </w:r>
    </w:p>
    <w:p w14:paraId="0B7AFA39">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A Proposta do contratado;</w:t>
      </w:r>
    </w:p>
    <w:p w14:paraId="2D2ADD95">
      <w:pPr>
        <w:pStyle w:val="71"/>
        <w:widowControl w:val="0"/>
        <w:numPr>
          <w:ilvl w:val="2"/>
          <w:numId w:val="13"/>
        </w:numPr>
        <w:tabs>
          <w:tab w:val="left" w:pos="142"/>
          <w:tab w:val="left" w:pos="851"/>
          <w:tab w:val="left" w:pos="1560"/>
        </w:tabs>
        <w:suppressAutoHyphens/>
        <w:spacing w:before="120" w:after="120" w:line="360" w:lineRule="auto"/>
        <w:ind w:left="851" w:hanging="11"/>
        <w:contextualSpacing/>
        <w:jc w:val="both"/>
        <w:rPr>
          <w:rFonts w:asciiTheme="minorHAnsi" w:hAnsiTheme="minorHAnsi" w:cstheme="minorHAnsi"/>
          <w:sz w:val="22"/>
          <w:szCs w:val="22"/>
        </w:rPr>
      </w:pPr>
      <w:r>
        <w:rPr>
          <w:rFonts w:asciiTheme="minorHAnsi" w:hAnsiTheme="minorHAnsi" w:cstheme="minorHAnsi"/>
          <w:sz w:val="22"/>
          <w:szCs w:val="22"/>
        </w:rPr>
        <w:t>Eventuais anexos dos documentos supracitados.</w:t>
      </w:r>
    </w:p>
    <w:p w14:paraId="62765B01">
      <w:pPr>
        <w:pStyle w:val="71"/>
        <w:widowControl w:val="0"/>
        <w:tabs>
          <w:tab w:val="left" w:pos="709"/>
          <w:tab w:val="left" w:pos="851"/>
          <w:tab w:val="left" w:pos="1560"/>
        </w:tabs>
        <w:suppressAutoHyphens/>
        <w:spacing w:before="120" w:after="120" w:line="360" w:lineRule="auto"/>
        <w:ind w:left="142"/>
        <w:contextualSpacing/>
        <w:jc w:val="both"/>
        <w:rPr>
          <w:rFonts w:asciiTheme="minorHAnsi" w:hAnsiTheme="minorHAnsi" w:cstheme="minorHAnsi"/>
          <w:sz w:val="22"/>
          <w:szCs w:val="22"/>
        </w:rPr>
      </w:pPr>
    </w:p>
    <w:p w14:paraId="7A12D63D">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SEGUNDA – DA VIGÊNCIA DO CONTRATO</w:t>
      </w:r>
      <w:r>
        <w:rPr>
          <w:rFonts w:asciiTheme="minorHAnsi" w:hAnsiTheme="minorHAnsi" w:cstheme="minorHAnsi"/>
          <w:sz w:val="22"/>
          <w:szCs w:val="22"/>
        </w:rPr>
        <w:t xml:space="preserve">  </w:t>
      </w:r>
    </w:p>
    <w:p w14:paraId="3FB1CA03">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2.1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contrato terá a vigência máxima de até 15 (quinze) meses, a partir da sua assinatura, isto é, até 90 dias após 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w:t>
      </w:r>
      <w:r>
        <w:rPr>
          <w:rFonts w:asciiTheme="minorHAnsi" w:hAnsiTheme="minorHAnsi" w:cstheme="minorHAnsi"/>
          <w:b/>
          <w:sz w:val="22"/>
          <w:szCs w:val="22"/>
        </w:rPr>
        <w:t xml:space="preserve"> </w:t>
      </w:r>
    </w:p>
    <w:p w14:paraId="229FA5A4">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61A2422B">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TERCEIRA – DO VALOR DO EQUIPAMENTO</w:t>
      </w:r>
      <w:r>
        <w:rPr>
          <w:rFonts w:asciiTheme="minorHAnsi" w:hAnsiTheme="minorHAnsi" w:cstheme="minorHAnsi"/>
          <w:sz w:val="22"/>
          <w:szCs w:val="22"/>
        </w:rPr>
        <w:t xml:space="preserve"> </w:t>
      </w:r>
    </w:p>
    <w:p w14:paraId="28D1514D">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3.1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valor expresso em moeda nacional de cada bem fungível corresponde a: R$ _______ (_________) - (identificação do bem contendo marca e modelo). </w:t>
      </w:r>
    </w:p>
    <w:p w14:paraId="0128BD1C">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 xml:space="preserve">3.2.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O valor expresso em moeda nacional correspondente ao total de bens fungíveis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é de R$ _______ (_________). </w:t>
      </w:r>
    </w:p>
    <w:p w14:paraId="12EB8F40">
      <w:pPr>
        <w:spacing w:before="120" w:after="120" w:line="360" w:lineRule="auto"/>
        <w:ind w:left="142" w:right="92" w:firstLine="1"/>
        <w:jc w:val="both"/>
        <w:rPr>
          <w:rFonts w:asciiTheme="minorHAnsi" w:hAnsiTheme="minorHAnsi" w:cstheme="minorHAnsi"/>
          <w:sz w:val="22"/>
          <w:szCs w:val="22"/>
        </w:rPr>
      </w:pPr>
      <w:r>
        <w:rPr>
          <w:rFonts w:asciiTheme="minorHAnsi" w:hAnsiTheme="minorHAnsi" w:cstheme="minorHAnsi"/>
          <w:b/>
          <w:sz w:val="22"/>
          <w:szCs w:val="22"/>
        </w:rPr>
        <w:t xml:space="preserve">3.3.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Os valores identificados acima se referem ao custo dos objetos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não estabelecendo qualquer vínculo financeiro sobre a Ata de Registro de Preços, apenas para identificar os valores caso ocorra qualquer sinistro envolvendo tais bens. </w:t>
      </w:r>
    </w:p>
    <w:p w14:paraId="2828778D">
      <w:pPr>
        <w:spacing w:before="120" w:after="120" w:line="360" w:lineRule="auto"/>
        <w:ind w:left="142" w:right="92" w:firstLine="1"/>
        <w:jc w:val="both"/>
        <w:rPr>
          <w:rFonts w:asciiTheme="minorHAnsi" w:hAnsiTheme="minorHAnsi" w:cstheme="minorHAnsi"/>
          <w:sz w:val="22"/>
          <w:szCs w:val="22"/>
        </w:rPr>
      </w:pPr>
    </w:p>
    <w:p w14:paraId="372575D6">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QUARTA – DAS OBRIGAÇÕES DO COMODANTE</w:t>
      </w:r>
      <w:r>
        <w:rPr>
          <w:rFonts w:asciiTheme="minorHAnsi" w:hAnsiTheme="minorHAnsi" w:cstheme="minorHAnsi"/>
          <w:sz w:val="22"/>
          <w:szCs w:val="22"/>
        </w:rPr>
        <w:t xml:space="preserve"> </w:t>
      </w:r>
    </w:p>
    <w:p w14:paraId="777A4A5B">
      <w:pPr>
        <w:pStyle w:val="71"/>
        <w:numPr>
          <w:ilvl w:val="1"/>
          <w:numId w:val="14"/>
        </w:numPr>
        <w:tabs>
          <w:tab w:val="left" w:pos="567"/>
        </w:tabs>
        <w:spacing w:line="360" w:lineRule="auto"/>
        <w:ind w:hanging="218"/>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Licitante Vencedora deverá fornecer todos os cabos, conexões e demais acessórios indispensáveis ao funcionamento dos equipamentos instalados.</w:t>
      </w:r>
    </w:p>
    <w:p w14:paraId="29836D5C">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No caso dos equipamentos a serem instalados sobre bancada, a Licitante Vencedora deverá fornecê-la, revestida com fórmica branca e com rodas que possibilitem a fácil movimentação dos mesmos.</w:t>
      </w:r>
    </w:p>
    <w:p w14:paraId="59B9B25B">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Licitante Vencedora deverá fornecer, impresso e em mídia (pendrive), todos os itens descritos abaixo; deverá constar na proposta que todo este material será entregue juntamente com o(s) equipamento(s) ou até o primeiro dia do treinamento.</w:t>
      </w:r>
    </w:p>
    <w:p w14:paraId="43FC3D3A">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Manual de operação original e atualizado(s), em português; </w:t>
      </w:r>
    </w:p>
    <w:p w14:paraId="3EC5B0B0">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Prospectos de todos os parâmetros licitados, calibradores e controles;  </w:t>
      </w:r>
    </w:p>
    <w:p w14:paraId="411828E1">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Fichas de Informação de Segurança de Produtos Químicos (FISPQs) de todos os produtos licitados inclusive os bonificados;</w:t>
      </w:r>
    </w:p>
    <w:p w14:paraId="56E50A84">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Arquivos no formato “doc ou docx” com o passo a passo das manutenções diária, semanal, mensal ou qualquer outro procedimento necessário ao correto funcionamento dos equipamentos instalados.</w:t>
      </w:r>
    </w:p>
    <w:p w14:paraId="2BD14E6F">
      <w:pPr>
        <w:pStyle w:val="71"/>
        <w:numPr>
          <w:ilvl w:val="1"/>
          <w:numId w:val="14"/>
        </w:numPr>
        <w:tabs>
          <w:tab w:val="left" w:pos="567"/>
        </w:tabs>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Fornecimento de treinamento de operação dos equipamentos para a Equipe Técnica dos Laboratórios, até que seja possível a adaptação à rotina do equipamento adquirido, sem ônus adicional para o Contratante. O treinamento deverá ser feito com todos os técnicos dos turnos matutino e vespertino ou com aqueles indicados pela Coordenação Técnica.</w:t>
      </w:r>
    </w:p>
    <w:p w14:paraId="17BAC20E">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Fornecimento de todos os kits necessários ao treinamento da Equipe Técnica do laboratório, sem ônus adicional para a Contratante.</w:t>
      </w:r>
    </w:p>
    <w:p w14:paraId="72B362BB">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Fornecimento de todos os dados/detalhamentos técnicos necessários para interfaceamento com outros sistemas de informática:</w:t>
      </w:r>
    </w:p>
    <w:p w14:paraId="66DFA35B">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custo relativo ao interfaceamento bidirecional, implantado no Laboratório de Imunologia (ICS-UFBA), caberá à empresa vencedora do Grupo 01.</w:t>
      </w:r>
    </w:p>
    <w:p w14:paraId="2C8ACAFA">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Caso ocorra à necessidade de substituição do equipamento ou adição de outro aparelho o mesmo deverá ser INTERFACEADO no ato da instalação, caso contrário, haverá a incidência de multa por dia, conforme o item referente a sanções administrativas.</w:t>
      </w:r>
    </w:p>
    <w:p w14:paraId="6399A864">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Para fins de comprovação do tempo de uso da máquina, a empresa licitante deverá apresentar com até 48h de antecedência da data de entrega da (as) máquina (as), a nota fiscal e PROFORMA INVOICE  (TERMO EMITIDO PELO FABRICANTE DO APARELHO). O tempo de uso do aparelho será contado a partir da sua data de fabricação. A critério da coordenação e/ou equipe de apoio ao pregão, a invoice da máquina poderá ser solicitada ainda na fase de habilitação.</w:t>
      </w:r>
    </w:p>
    <w:p w14:paraId="18DE00C9">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qualquer momento, mesmo após a conclusão do interfaceamento, durante a vigência do contrato, caso ocorra qualquer interrupção/falha na comunicação entre o sistema SMART e o aparelho da empresa licitante, a mesma será a responsável por entrar em contato com a empresa que realizou o interfaceamento a fim de sanar o problema em até 48h, contados a partir da data de comunicação do colaborador do LABIMUNO via e-mail a empresa licitante, sob pena de aplicação das penalidades cabíveis. A empresa licitante juntamente com a empresa responsável pelo interfaceamento terá um prazo de até 5 (cinco) dias úteis para restabelecer a comunicação entre o equipamento e o sistema SMART, caso contrário haverá incidência de multa por dia de atraso, conforme o item 15 referente a sanções administrativas.</w:t>
      </w:r>
    </w:p>
    <w:p w14:paraId="4535D51F">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Atualização de software e hardware sem custo adicional para o Laboratório de Imunologia (ICS-UFBA).</w:t>
      </w:r>
    </w:p>
    <w:p w14:paraId="3D3DE81E">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Visita quinzenal, para acompanhamento da rotina realizada durante um dos turnos, de um assessor científico e/ou sempre que o laboratório abrir um chamado na empresa. O atendimento de todos os chamados técnicos e científicos deverão ser registrados nos “Relatórios de Serviço” em papel timbrado e devidamente assinado pelo assessor, sob pena de aplicação das sanções administrativas previstas no item 15 deste termo de referência.</w:t>
      </w:r>
    </w:p>
    <w:p w14:paraId="0AFEA948">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proponentes deverão, obrigatoriamente, mencionar na proposta todos os itens solicitados, citando as características próprias dos aparelhos ofertados. O(s) item(ns) não informado(s) será(ão) considerado(s) como não atendido(s).</w:t>
      </w:r>
    </w:p>
    <w:p w14:paraId="66B0F596">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equipamento(s) devem operar em rede elétrica 127 ou 220 volts ou em sistema de bivoltagem (127/220) – 60HZ. Caso os equipamentos tenham potência individual superior a 1.500W (hum mil e quinhentos WATTS), devem operar em 220 volts. A Licitante Vencedora se responsabilizará por todas as despesas de adequação da rede elétrica para a instalação dos equipamentos.</w:t>
      </w:r>
    </w:p>
    <w:p w14:paraId="2DCA71CE">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4.3.11 Deverá estar incluída a instalação completa (hardware e software) dos equipamentos, deixando-os em perfeito estado de funcionamento e operacionalidade para ser utilizado pelo pessoal técnico do contratante. A Licitante Vencedora se responsabilizará por todas as despesas necessárias à instalação incluindo o acesso a internet, caso seja necessário.</w:t>
      </w:r>
    </w:p>
    <w:p w14:paraId="4A7CBE68">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Na eventualidade de alteração no espaço físico do laboratório resultante de mudanças e/ou reformas, todas as despesas de remoção e reinstalação dos equipamentos, serão de responsabilidade da Licitante Vencedora. </w:t>
      </w:r>
    </w:p>
    <w:p w14:paraId="2EA17C11">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Os insumos bonificados, inclusive água para injetáveis usada para a ressuspensão de calibradores e controles ou realização das manutenções, devem ser entregues em separado, em nota fiscal identificada como BONIFICADOS, em quantidade suficiente para a realização dos testes empenhados, independente de temporalidade. </w:t>
      </w:r>
    </w:p>
    <w:p w14:paraId="04215B51">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Os calibradores e controles devem ser entregues, mensalmente, em embalagem original e lacrada, juntamente com os kits ou sempre que se fizer necessário. Não serão considerados como itens atendidos, alíquotas de calibradores, controles ou reagentes em geral. </w:t>
      </w:r>
    </w:p>
    <w:p w14:paraId="0EB8DC50">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chamados serão efetuados pelo Contratante através de mensagem eletrônica (e-mail) ou ainda diretamente por telefone, com o registro de data e hora. A empresa COMODANTE deverá manter um serviço ativo de verificação do e-mail e atendimento telefônico durante o horário comercial, para recebimento dos chamados e emissão de número de protocolo de chamado com a data e horário e compromete-se a responder aos e-mails recebidos inclusive referentes a solicitação de qualquer produto licitado. A empresa LICITANTE deverá comparecer ao laboratório (com técnico e/ou assessor científico) em até 48h contados a partir da data do chamado via e-mail.</w:t>
      </w:r>
    </w:p>
    <w:p w14:paraId="64E8B124">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As empresas podem avaliar, juntamente com a Coordenação Técnica do Laboratório, os possíveis locais de instalação dos equipamentos, antes do dia marcado para a realização da licitação. </w:t>
      </w:r>
    </w:p>
    <w:p w14:paraId="4DE0A83D">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equipamentos devem ser entregues em até 10 dias, após a data de homologação juntamente com os kits, calibradores, controles e consumíveis que serão utilizados durante o treinamento. A quantidade de kits disponibilizada para o treinamento será de responsabilidade da Licitante Vencedora, sem ônus para o contratante e deverá ser suficiente para que toda a equipe técnica do laboratório possa ser devidamente treinada, nos turnos matutino e vespertino.</w:t>
      </w:r>
    </w:p>
    <w:p w14:paraId="3EA31728">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Em caso de diferença de quantidade(s), fica(m) a(s) COMODANTE(S) obrigada(s) a providenciar (em) sua complementação, no prazo de 05 (cinco) dias, contados da notificação, e entregá-las ao LABIMUNO no endereço Avenida Reitor Miguel Calmon, S/N, térreo, Vale do Canela, Salvador BA, no horário das 08 horas às 15 horas.</w:t>
      </w:r>
    </w:p>
    <w:p w14:paraId="11BC420F">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Durante a validade do produto, se for constatada qualquer alteração na qualidade ou composição, o licitante compromete-se a trocá-lo, sem ônus para a CONTRATANTE, devendo especificar as condições de armazenamento a serem observadas.</w:t>
      </w:r>
    </w:p>
    <w:p w14:paraId="7E3EFBD5">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Após a abertura de chamado para solicitação das assessorias técnicas e científicas, em decorrência de falhas técnicas nos equipamentos e respectivos “No Breaks” ou problemas na “performance” dos parâmetros (na calibração ou controles), após o atendimento, os assessores deverão preencher e assinar o relatório de serviço e/ou ordem de serviço em papel timbrado. </w:t>
      </w:r>
    </w:p>
    <w:p w14:paraId="51501808">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Quando houver perdas de testes decorrentes de falhas técnicas nos equipamentos e respectivos “No Breaks”, o assessor técnico ou científico deve registrá-las no citado relatório de serviço e/ou ordem de serviço juntamente com a equipe técnica do LABIMUNO; </w:t>
      </w:r>
    </w:p>
    <w:p w14:paraId="08B6DC47">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Quando houver perdas de testes decorrentes de problemas na “performance” dos parâmetros (na calibração ou controles), o assessor científico deve registrá-las no citado relatório de serviço e/ou ordem de serviço para posteriormente a empresa licitante realizar a reposição de tais testes.  </w:t>
      </w:r>
    </w:p>
    <w:p w14:paraId="6A2D3C73">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A Licitante Vencedora deverá repor todos os testes perdidos em, no máximo, 15 dias a contar da data de abertura do chamado para falhas técnicas e perdas de testes, provenientes de relatórios do controle de rastreabilidade do equipamento.. </w:t>
      </w:r>
    </w:p>
    <w:p w14:paraId="6474EB81">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No momento da entrega dos equipamentos aqui solicitados e tipificados conforme termo de referência, em características mínimas/descritivo do equipamento, haverá no momento da recepção do equipamento servidor(a) público ou funcionário(a) de fundação contratada com formação em engenharia clínica (i.e. Engenheiro(a) mecânico, engenheiro(a) eletricista ou engenheiro (a) eletromecânico) juntamente aos profissionais do laboratório, na condição de fiscais do processo, para atestar que o equipamento entregue corresponde e atende às características mínimas solicitadas.</w:t>
      </w:r>
    </w:p>
    <w:p w14:paraId="747BAAFF">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CASO OCORRA MODIFICAÇÃO NO RENDIMENTO/APRESENTAÇÃO DOS KITS PELO FABRICANTE, a empresa licitante deverá informar IMEDIATAMENTE por e-mail o setor administrativo (coordenação de suprimentos) e coordenação técnica do setor de Bioquímica do LABIMUNO, sob PENA DE APLICAÇÃO DAS SANÇÕES ADMINISTRATIVAS previstas no item 15 deste termo de referência.</w:t>
      </w:r>
    </w:p>
    <w:p w14:paraId="475BF17F">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Será OBRIGATÓRIA a visita QUINZENAL dos assessores técnico e científico para acompanhamento, i.e, ações de ordem PREVENTIVAS e CORRETIVAS que se fizerem necessárias no equipamento, a fim de mantermos à eficiência e eficácia da performance da máquina que inclui a emissão dos relatórios referentes à análise do consumo de reagentes e consumíveis frente a quantidade de testes solicitados e funções utilizadas pelo equipamento para suas manutenções e validações, durante toda a vigência do contato. A licitante deverá apresentar em papel timbrado e com assinatura do representante legal da empresa um cronograma de visitas da assessoria técnica e científica após 5 (cinco) dias da data de assinatura do contrato. Fica entendido e pacificado que caso a empresa não cumpra com as visitas QUINZENAIS em tela, haverá a incidência de multa por dia de atraso, conforme o item 15 referente a sanções administrativas.</w:t>
      </w:r>
    </w:p>
    <w:p w14:paraId="2D4C6E87">
      <w:pPr>
        <w:pStyle w:val="71"/>
        <w:numPr>
          <w:ilvl w:val="1"/>
          <w:numId w:val="14"/>
        </w:numPr>
        <w:spacing w:line="360" w:lineRule="auto"/>
        <w:ind w:left="142"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Por questões de racionamento de espaço físico no LABIMUNO, a empresa licitante OBRIGATORIAMENTE deverá recolher as colunas de água já utilizadas pelo analisador bioquímico não deixando acumular mais que 02 (duas) colunas dentro do laboratório, sob PENA DE APLICAÇÃO DAS SANÇÕES ADMINISTRATIVAS previstas no item 15 deste termo de referência.</w:t>
      </w:r>
    </w:p>
    <w:p w14:paraId="39426AB8">
      <w:pPr>
        <w:rPr>
          <w:rFonts w:asciiTheme="minorHAnsi" w:hAnsiTheme="minorHAnsi" w:cstheme="minorHAnsi"/>
          <w:sz w:val="22"/>
          <w:szCs w:val="22"/>
        </w:rPr>
      </w:pPr>
    </w:p>
    <w:p w14:paraId="3B4E9D18">
      <w:pPr>
        <w:spacing w:before="120" w:after="120" w:line="360" w:lineRule="auto"/>
        <w:ind w:left="142" w:right="92" w:firstLine="1"/>
        <w:jc w:val="both"/>
        <w:rPr>
          <w:rFonts w:asciiTheme="minorHAnsi" w:hAnsiTheme="minorHAnsi" w:cstheme="minorHAnsi"/>
          <w:b/>
          <w:sz w:val="22"/>
          <w:szCs w:val="22"/>
        </w:rPr>
      </w:pPr>
      <w:r>
        <w:rPr>
          <w:rFonts w:asciiTheme="minorHAnsi" w:hAnsiTheme="minorHAnsi" w:cstheme="minorHAnsi"/>
          <w:b/>
          <w:sz w:val="22"/>
          <w:szCs w:val="22"/>
          <w:highlight w:val="lightGray"/>
        </w:rPr>
        <w:t>CLÁUSULA QUINTA – DAS OBRIGAÇÕES DO COMODATÁRIO</w:t>
      </w:r>
      <w:r>
        <w:rPr>
          <w:rFonts w:asciiTheme="minorHAnsi" w:hAnsiTheme="minorHAnsi" w:cstheme="minorHAnsi"/>
          <w:b/>
          <w:sz w:val="22"/>
          <w:szCs w:val="22"/>
        </w:rPr>
        <w:t xml:space="preserve">  </w:t>
      </w:r>
    </w:p>
    <w:p w14:paraId="63C756C3">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5.1.</w:t>
      </w:r>
      <w:r>
        <w:rPr>
          <w:rFonts w:asciiTheme="minorHAnsi" w:hAnsiTheme="minorHAnsi" w:cstheme="minorHAnsi"/>
          <w:sz w:val="22"/>
          <w:szCs w:val="22"/>
        </w:rPr>
        <w:t xml:space="preserve">  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71586402">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5.2.</w:t>
      </w:r>
      <w:r>
        <w:rPr>
          <w:rFonts w:asciiTheme="minorHAnsi" w:hAnsiTheme="minorHAnsi" w:cstheme="minorHAnsi"/>
          <w:sz w:val="22"/>
          <w:szCs w:val="22"/>
        </w:rPr>
        <w:t xml:space="preserve">  Manter os equipamentos em perfeitas condições de conservação, responsabilizando-se por seus funcionários ou por terceiros; </w:t>
      </w:r>
    </w:p>
    <w:p w14:paraId="67019384">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5.3.</w:t>
      </w:r>
      <w:r>
        <w:rPr>
          <w:rFonts w:asciiTheme="minorHAnsi" w:hAnsiTheme="minorHAnsi" w:cstheme="minorHAnsi"/>
          <w:sz w:val="22"/>
          <w:szCs w:val="22"/>
        </w:rPr>
        <w:t xml:space="preserve"> Designar um (a) fiscal (a) pertencente ao seu quadro de servidores, a fim de manter contatos com os responsáveis pela COMODANTE, de interesse pertinente ao objeto deste ajuste, podendo ser pessoal ou por outros meios;  </w:t>
      </w:r>
    </w:p>
    <w:p w14:paraId="42851348">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5.4.</w:t>
      </w:r>
      <w:r>
        <w:rPr>
          <w:rFonts w:asciiTheme="minorHAnsi" w:hAnsiTheme="minorHAnsi" w:cstheme="minorHAnsi"/>
          <w:sz w:val="22"/>
          <w:szCs w:val="22"/>
        </w:rPr>
        <w:t xml:space="preserve"> Realizar controle periódico dos bens fungíveis, relacionando aqueles que necessitarem de manutenção, indicando os defeitos apresentados;  </w:t>
      </w:r>
    </w:p>
    <w:p w14:paraId="06419351">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5.5</w:t>
      </w:r>
      <w:r>
        <w:rPr>
          <w:rFonts w:asciiTheme="minorHAnsi" w:hAnsiTheme="minorHAnsi" w:cstheme="minorHAnsi"/>
          <w:sz w:val="22"/>
          <w:szCs w:val="22"/>
        </w:rPr>
        <w:t xml:space="preserve"> Permitir o acesso do representante indicado pela COMODANTE no recinto;  </w:t>
      </w:r>
    </w:p>
    <w:p w14:paraId="1CBD3BF5">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5.6</w:t>
      </w:r>
      <w:r>
        <w:rPr>
          <w:rFonts w:asciiTheme="minorHAnsi" w:hAnsiTheme="minorHAnsi" w:cstheme="minorHAnsi"/>
          <w:sz w:val="22"/>
          <w:szCs w:val="22"/>
        </w:rPr>
        <w:t xml:space="preserve"> Responsabilizar-se integralmente pela guarda e uso dos bens fungíveis colocados à disposição pela COMODANTE, usufruindo-os de acordo com as normas constantes nos respectivos manuais de utilização;  </w:t>
      </w:r>
    </w:p>
    <w:p w14:paraId="22B1DBF4">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5.7.</w:t>
      </w:r>
      <w:r>
        <w:rPr>
          <w:rFonts w:asciiTheme="minorHAnsi" w:hAnsiTheme="minorHAnsi" w:cstheme="minorHAnsi"/>
          <w:sz w:val="22"/>
          <w:szCs w:val="22"/>
        </w:rPr>
        <w:t xml:space="preserve"> Utilizar o equipamento somente com os produtos adquiridos na Ata de Registro de Preços nº     900140/2024;</w:t>
      </w:r>
    </w:p>
    <w:p w14:paraId="1C4FF117">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5.8.</w:t>
      </w:r>
      <w:r>
        <w:rPr>
          <w:rFonts w:asciiTheme="minorHAnsi" w:hAnsiTheme="minorHAnsi" w:cstheme="minorHAnsi"/>
          <w:sz w:val="22"/>
          <w:szCs w:val="22"/>
        </w:rPr>
        <w:t xml:space="preserve"> Efetuar a devolução integral dos objetos a COMODANTE, na ocasião em que ocorrer o encerramento da vigência deste instrumento; </w:t>
      </w:r>
    </w:p>
    <w:p w14:paraId="41E0C3D7">
      <w:pPr>
        <w:pStyle w:val="71"/>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5.9</w:t>
      </w:r>
      <w:r>
        <w:rPr>
          <w:rFonts w:asciiTheme="minorHAnsi" w:hAnsiTheme="minorHAnsi" w:cstheme="minorHAnsi"/>
          <w:sz w:val="22"/>
          <w:szCs w:val="22"/>
        </w:rPr>
        <w:t xml:space="preserve"> Comunicar à COMODANTE, por escrito, sobre imperfeições, falhas ou irregularidades verificadas no objeto fornecido, para que seja substituído, reparado ou corrigido. </w:t>
      </w:r>
    </w:p>
    <w:p w14:paraId="0089AEAD">
      <w:pPr>
        <w:jc w:val="both"/>
        <w:rPr>
          <w:rFonts w:asciiTheme="minorHAnsi" w:hAnsiTheme="minorHAnsi" w:cstheme="minorHAnsi"/>
          <w:sz w:val="22"/>
          <w:szCs w:val="22"/>
        </w:rPr>
      </w:pPr>
    </w:p>
    <w:p w14:paraId="6DF6135F">
      <w:pPr>
        <w:pStyle w:val="2"/>
        <w:shd w:val="clear" w:color="auto" w:fill="FFFFFF" w:themeFill="background1"/>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SEXTA – DO PRAZO E LOCAL DA ENTREGA</w:t>
      </w:r>
      <w:r>
        <w:rPr>
          <w:rFonts w:asciiTheme="minorHAnsi" w:hAnsiTheme="minorHAnsi" w:cstheme="minorHAnsi"/>
          <w:sz w:val="22"/>
          <w:szCs w:val="22"/>
        </w:rPr>
        <w:t xml:space="preserve"> </w:t>
      </w:r>
    </w:p>
    <w:p w14:paraId="1157B9F0">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6.1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CONTRATADA terá um prazo máximo de 10 (dez) dias corridos, após a assinatura do contrato para a entrega e instalação do equipamento. Após a instalação, contar-se-á prazo de até 10 (dez) dias corridos para concluir o processo de interfaceamento de dados com o sistema operacional utilizado no LABIMUNO. </w:t>
      </w:r>
    </w:p>
    <w:tbl>
      <w:tblPr>
        <w:tblStyle w:val="37"/>
        <w:tblW w:w="8221"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34E9F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553E2340">
            <w:pPr>
              <w:pStyle w:val="71"/>
              <w:widowControl w:val="0"/>
              <w:spacing w:line="360" w:lineRule="auto"/>
              <w:ind w:left="0" w:right="140"/>
              <w:jc w:val="both"/>
              <w:rPr>
                <w:rFonts w:eastAsia="Calibri"/>
                <w:b/>
                <w:sz w:val="22"/>
                <w:szCs w:val="22"/>
                <w:lang w:eastAsia="en-US"/>
              </w:rPr>
            </w:pPr>
          </w:p>
          <w:p w14:paraId="4BDB2D55">
            <w:pPr>
              <w:pStyle w:val="71"/>
              <w:widowControl w:val="0"/>
              <w:spacing w:line="360" w:lineRule="auto"/>
              <w:ind w:left="0" w:right="140"/>
              <w:jc w:val="both"/>
              <w:rPr>
                <w:b/>
                <w:sz w:val="22"/>
                <w:szCs w:val="22"/>
                <w:u w:val="single"/>
                <w:lang w:eastAsia="en-US"/>
              </w:rPr>
            </w:pPr>
            <w:r>
              <w:rPr>
                <w:rFonts w:eastAsia="Calibri"/>
                <w:b/>
                <w:sz w:val="22"/>
                <w:szCs w:val="22"/>
                <w:lang w:eastAsia="en-US"/>
              </w:rPr>
              <w:t>Laboratório de Análises Clinicas da Faculdade de Farmácia -LACTFAR</w:t>
            </w:r>
          </w:p>
        </w:tc>
        <w:tc>
          <w:tcPr>
            <w:tcW w:w="5670" w:type="dxa"/>
          </w:tcPr>
          <w:p w14:paraId="326702FA">
            <w:pPr>
              <w:pStyle w:val="71"/>
              <w:widowControl w:val="0"/>
              <w:spacing w:line="360" w:lineRule="auto"/>
              <w:ind w:left="0" w:right="140"/>
              <w:jc w:val="both"/>
              <w:rPr>
                <w:b/>
                <w:sz w:val="22"/>
                <w:szCs w:val="22"/>
                <w:u w:val="single"/>
                <w:lang w:eastAsia="en-US"/>
              </w:rPr>
            </w:pPr>
            <w:r>
              <w:rPr>
                <w:sz w:val="22"/>
                <w:szCs w:val="22"/>
                <w:lang w:eastAsia="en-US"/>
              </w:rPr>
              <w:t>Almoxarifado do Laboratório de Análises e Toxicológicas da Faculdade de Farmácia da Universidade Federal da Bahia, acesso a partir da recepção do LACTFAR, térreo, Campus Universitário de Ondina, 147 – Ondina – CEP: 40.170-115, no horário das 08 horas às 15 horas.</w:t>
            </w:r>
          </w:p>
        </w:tc>
      </w:tr>
    </w:tbl>
    <w:p w14:paraId="0B3BAB54">
      <w:pPr>
        <w:spacing w:before="120" w:after="120" w:line="360" w:lineRule="auto"/>
        <w:ind w:left="142"/>
        <w:jc w:val="both"/>
        <w:rPr>
          <w:rFonts w:asciiTheme="minorHAnsi" w:hAnsiTheme="minorHAnsi" w:cstheme="minorHAnsi"/>
          <w:sz w:val="22"/>
          <w:szCs w:val="22"/>
        </w:rPr>
      </w:pPr>
    </w:p>
    <w:p w14:paraId="0017DB52">
      <w:pPr>
        <w:shd w:val="clear" w:color="auto" w:fill="FFFFFF" w:themeFill="background1"/>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6.2</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Caso os prazos não sejam atendidos, medidas punitivas serão adotadas; </w:t>
      </w:r>
    </w:p>
    <w:p w14:paraId="2E459ACD">
      <w:pPr>
        <w:shd w:val="clear" w:color="auto" w:fill="FFFFFF" w:themeFill="background1"/>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6.3</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entrega deverá ser efetuada no endereço constante do item 5 do Termo de Referência, no horário de 08:00 (oito) horas às 16:00h (dezesseis) horas, nos dias úteis. </w:t>
      </w:r>
    </w:p>
    <w:p w14:paraId="3F50854A">
      <w:pPr>
        <w:spacing w:before="120" w:after="120" w:line="360" w:lineRule="auto"/>
        <w:ind w:left="787"/>
        <w:jc w:val="both"/>
        <w:rPr>
          <w:rFonts w:asciiTheme="minorHAnsi" w:hAnsiTheme="minorHAnsi" w:cstheme="minorHAnsi"/>
          <w:sz w:val="22"/>
          <w:szCs w:val="22"/>
        </w:rPr>
      </w:pPr>
      <w:r>
        <w:rPr>
          <w:rFonts w:asciiTheme="minorHAnsi" w:hAnsiTheme="minorHAnsi" w:cstheme="minorHAnsi"/>
          <w:sz w:val="22"/>
          <w:szCs w:val="22"/>
        </w:rPr>
        <w:t xml:space="preserve"> </w:t>
      </w:r>
    </w:p>
    <w:p w14:paraId="0F162EB2">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SÉTIMA – DA FISCALIZAÇÃO DO CONTRATO</w:t>
      </w:r>
      <w:r>
        <w:rPr>
          <w:rFonts w:asciiTheme="minorHAnsi" w:hAnsiTheme="minorHAnsi" w:cstheme="minorHAnsi"/>
          <w:sz w:val="22"/>
          <w:szCs w:val="22"/>
        </w:rPr>
        <w:t xml:space="preserve"> </w:t>
      </w:r>
    </w:p>
    <w:p w14:paraId="610A08BA">
      <w:pPr>
        <w:spacing w:before="120" w:after="120" w:line="360" w:lineRule="auto"/>
        <w:ind w:left="142" w:right="84"/>
        <w:jc w:val="both"/>
        <w:rPr>
          <w:rFonts w:asciiTheme="minorHAnsi" w:hAnsiTheme="minorHAnsi" w:cstheme="minorHAnsi"/>
          <w:sz w:val="22"/>
          <w:szCs w:val="22"/>
        </w:rPr>
      </w:pPr>
      <w:r>
        <w:rPr>
          <w:rFonts w:asciiTheme="minorHAnsi" w:hAnsiTheme="minorHAnsi" w:cstheme="minorHAnsi"/>
          <w:sz w:val="22"/>
          <w:szCs w:val="22"/>
        </w:rPr>
        <w:t>7.1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47E906EE">
      <w:pPr>
        <w:spacing w:before="120" w:after="120" w:line="360" w:lineRule="auto"/>
        <w:ind w:left="142" w:right="84"/>
        <w:jc w:val="both"/>
        <w:rPr>
          <w:rFonts w:asciiTheme="minorHAnsi" w:hAnsiTheme="minorHAnsi" w:cstheme="minorHAnsi"/>
          <w:sz w:val="22"/>
          <w:szCs w:val="22"/>
        </w:rPr>
      </w:pPr>
    </w:p>
    <w:p w14:paraId="58FDABE6">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OITAVA – DAS CLÁUSULAS NULAS DE PLENO DIREITO</w:t>
      </w:r>
      <w:r>
        <w:rPr>
          <w:rFonts w:asciiTheme="minorHAnsi" w:hAnsiTheme="minorHAnsi" w:cstheme="minorHAnsi"/>
          <w:sz w:val="22"/>
          <w:szCs w:val="22"/>
        </w:rPr>
        <w:t xml:space="preserve"> </w:t>
      </w:r>
    </w:p>
    <w:p w14:paraId="3DFBB602">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8.1</w:t>
      </w:r>
      <w:r>
        <w:rPr>
          <w:rFonts w:eastAsia="Arial" w:asciiTheme="minorHAnsi" w:hAnsiTheme="minorHAnsi" w:cstheme="minorHAnsi"/>
          <w:sz w:val="22"/>
          <w:szCs w:val="22"/>
        </w:rPr>
        <w:t xml:space="preserve"> </w:t>
      </w:r>
      <w:r>
        <w:rPr>
          <w:rFonts w:asciiTheme="minorHAnsi" w:hAnsiTheme="minorHAnsi" w:cstheme="minorHAnsi"/>
          <w:sz w:val="22"/>
          <w:szCs w:val="22"/>
        </w:rPr>
        <w:t>Serão consideradas nulas de pleno direito quaisquer cláusulas contratuais que se revelem contrárias aos princípios constitucionais e aos preceitos de ordem pública.  ,</w:t>
      </w:r>
    </w:p>
    <w:p w14:paraId="1F5FFB96">
      <w:pPr>
        <w:spacing w:before="120" w:after="120" w:line="360" w:lineRule="auto"/>
        <w:ind w:left="142" w:right="9"/>
        <w:jc w:val="both"/>
        <w:rPr>
          <w:rFonts w:asciiTheme="minorHAnsi" w:hAnsiTheme="minorHAnsi" w:cstheme="minorHAnsi"/>
          <w:sz w:val="22"/>
          <w:szCs w:val="22"/>
        </w:rPr>
      </w:pPr>
    </w:p>
    <w:p w14:paraId="7C824709">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NONA – DOS CASOS OMISSOS</w:t>
      </w:r>
      <w:r>
        <w:rPr>
          <w:rFonts w:asciiTheme="minorHAnsi" w:hAnsiTheme="minorHAnsi" w:cstheme="minorHAnsi"/>
          <w:sz w:val="22"/>
          <w:szCs w:val="22"/>
        </w:rPr>
        <w:t xml:space="preserve"> </w:t>
      </w:r>
    </w:p>
    <w:p w14:paraId="2CEC1C15">
      <w:pPr>
        <w:spacing w:before="120" w:after="120" w:line="360" w:lineRule="auto"/>
        <w:ind w:left="142" w:right="86"/>
        <w:jc w:val="both"/>
        <w:rPr>
          <w:rFonts w:asciiTheme="minorHAnsi" w:hAnsiTheme="minorHAnsi" w:cstheme="minorHAnsi"/>
          <w:sz w:val="22"/>
          <w:szCs w:val="22"/>
        </w:rPr>
      </w:pPr>
      <w:r>
        <w:rPr>
          <w:rFonts w:asciiTheme="minorHAnsi" w:hAnsiTheme="minorHAnsi" w:cstheme="minorHAnsi"/>
          <w:sz w:val="22"/>
          <w:szCs w:val="22"/>
        </w:rPr>
        <w:t>9.1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w:t>
      </w:r>
      <w:r>
        <w:rPr>
          <w:rFonts w:asciiTheme="minorHAnsi" w:hAnsiTheme="minorHAnsi" w:cstheme="minorHAnsi"/>
          <w:b/>
          <w:sz w:val="22"/>
          <w:szCs w:val="22"/>
        </w:rPr>
        <w:t>CONTRATO</w:t>
      </w:r>
      <w:r>
        <w:rPr>
          <w:rFonts w:asciiTheme="minorHAnsi" w:hAnsiTheme="minorHAnsi" w:cstheme="minorHAnsi"/>
          <w:sz w:val="22"/>
          <w:szCs w:val="22"/>
        </w:rPr>
        <w:t xml:space="preserve"> rege-se pelas disposições expressas do </w:t>
      </w:r>
      <w:r>
        <w:rPr>
          <w:rFonts w:asciiTheme="minorHAnsi" w:hAnsiTheme="minorHAnsi" w:cstheme="minorHAnsi"/>
          <w:b/>
          <w:sz w:val="22"/>
          <w:szCs w:val="22"/>
        </w:rPr>
        <w:t>Código Civil de 2002</w:t>
      </w:r>
      <w:r>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 </w:t>
      </w:r>
    </w:p>
    <w:p w14:paraId="78FE162F">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46A610FE">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 DESTINO DOS EQUIPAMENTOS</w:t>
      </w:r>
      <w:r>
        <w:rPr>
          <w:rFonts w:asciiTheme="minorHAnsi" w:hAnsiTheme="minorHAnsi" w:cstheme="minorHAnsi"/>
          <w:sz w:val="22"/>
          <w:szCs w:val="22"/>
        </w:rPr>
        <w:t xml:space="preserve"> </w:t>
      </w:r>
    </w:p>
    <w:p w14:paraId="6BE6CD4B">
      <w:pPr>
        <w:spacing w:before="120" w:after="120" w:line="360" w:lineRule="auto"/>
        <w:ind w:left="142" w:right="84"/>
        <w:jc w:val="both"/>
        <w:rPr>
          <w:rFonts w:asciiTheme="minorHAnsi" w:hAnsiTheme="minorHAnsi" w:cstheme="minorHAnsi"/>
          <w:sz w:val="22"/>
          <w:szCs w:val="22"/>
        </w:rPr>
      </w:pPr>
      <w:r>
        <w:rPr>
          <w:rFonts w:asciiTheme="minorHAnsi" w:hAnsiTheme="minorHAnsi" w:cstheme="minorHAnsi"/>
          <w:sz w:val="22"/>
          <w:szCs w:val="22"/>
        </w:rPr>
        <w:t>10.1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Após 15 meses, isto é, após 90 dias da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 xml:space="preserve">, o equipamento será devolvido à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que se responsabilizará por todos os custos do retorno.   </w:t>
      </w:r>
    </w:p>
    <w:p w14:paraId="1870FACE">
      <w:pPr>
        <w:pStyle w:val="2"/>
        <w:spacing w:before="120" w:after="120" w:line="360" w:lineRule="auto"/>
        <w:ind w:left="142"/>
        <w:jc w:val="both"/>
        <w:rPr>
          <w:rFonts w:asciiTheme="minorHAnsi" w:hAnsiTheme="minorHAnsi" w:cstheme="minorHAnsi"/>
          <w:sz w:val="22"/>
          <w:szCs w:val="22"/>
          <w:highlight w:val="lightGray"/>
        </w:rPr>
      </w:pPr>
      <w:r>
        <w:rPr>
          <w:rFonts w:asciiTheme="minorHAnsi" w:hAnsiTheme="minorHAnsi" w:cstheme="minorHAnsi"/>
          <w:sz w:val="22"/>
          <w:szCs w:val="22"/>
          <w:highlight w:val="lightGray"/>
        </w:rPr>
        <w:t xml:space="preserve">CLÁUSULA DÉCIMA PRIMEIRA – DAS PENALIDADES  </w:t>
      </w:r>
    </w:p>
    <w:p w14:paraId="415279D1">
      <w:pPr>
        <w:spacing w:before="120" w:after="120" w:line="360" w:lineRule="auto"/>
        <w:ind w:left="142" w:right="88"/>
        <w:jc w:val="both"/>
        <w:rPr>
          <w:rFonts w:asciiTheme="minorHAnsi" w:hAnsiTheme="minorHAnsi" w:cstheme="minorHAnsi"/>
          <w:sz w:val="22"/>
          <w:szCs w:val="22"/>
        </w:rPr>
      </w:pPr>
      <w:r>
        <w:rPr>
          <w:rFonts w:asciiTheme="minorHAnsi" w:hAnsiTheme="minorHAnsi" w:cstheme="minorHAnsi"/>
          <w:b/>
          <w:sz w:val="22"/>
          <w:szCs w:val="22"/>
        </w:rPr>
        <w:t>11.1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recusa em fornecer integralmente a quantidade de equipamento aventada no objeto da licitação ou qualquer outro ato praticado pela </w:t>
      </w:r>
      <w:r>
        <w:rPr>
          <w:rFonts w:asciiTheme="minorHAnsi" w:hAnsiTheme="minorHAnsi" w:cstheme="minorHAnsi"/>
          <w:b/>
          <w:sz w:val="22"/>
          <w:szCs w:val="22"/>
        </w:rPr>
        <w:t>CONTRATADA</w:t>
      </w:r>
      <w:r>
        <w:rPr>
          <w:rFonts w:asciiTheme="minorHAnsi" w:hAnsiTheme="minorHAnsi" w:cstheme="minorHAnsi"/>
          <w:sz w:val="22"/>
          <w:szCs w:val="22"/>
        </w:rPr>
        <w:t xml:space="preserve"> que venha interferir no cumprimento de qualquer cláusula deste ajuste, a </w:t>
      </w:r>
      <w:r>
        <w:rPr>
          <w:rFonts w:asciiTheme="minorHAnsi" w:hAnsiTheme="minorHAnsi" w:cstheme="minorHAnsi"/>
          <w:b/>
          <w:sz w:val="22"/>
          <w:szCs w:val="22"/>
        </w:rPr>
        <w:t>CONTRATADA</w:t>
      </w:r>
      <w:r>
        <w:rPr>
          <w:rFonts w:asciiTheme="minorHAnsi" w:hAnsiTheme="minorHAnsi" w:cstheme="minorHAnsi"/>
          <w:sz w:val="22"/>
          <w:szCs w:val="22"/>
        </w:rPr>
        <w:t xml:space="preserve"> ficará sujeita às penalidades delineadas no Edital, Termo de Referência e na Ata de Registro de Preços. </w:t>
      </w:r>
    </w:p>
    <w:p w14:paraId="14181D9F">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b/>
          <w:sz w:val="22"/>
          <w:szCs w:val="22"/>
        </w:rPr>
        <w:t>11.1.1.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Estará passível de sanção de multa: </w:t>
      </w:r>
    </w:p>
    <w:p w14:paraId="7C35164E">
      <w:pPr>
        <w:spacing w:before="120" w:after="120" w:line="360" w:lineRule="auto"/>
        <w:ind w:left="1004" w:right="9"/>
        <w:jc w:val="both"/>
        <w:rPr>
          <w:rFonts w:asciiTheme="minorHAnsi" w:hAnsiTheme="minorHAnsi" w:cstheme="minorHAnsi"/>
          <w:sz w:val="22"/>
          <w:szCs w:val="22"/>
        </w:rPr>
      </w:pPr>
      <w:r>
        <w:rPr>
          <w:rFonts w:asciiTheme="minorHAnsi" w:hAnsiTheme="minorHAnsi" w:cstheme="minorHAnsi"/>
          <w:sz w:val="22"/>
          <w:szCs w:val="22"/>
        </w:rPr>
        <w:t>a)</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Moratória de até 1% por dia de atraso injustificado sobre o valor do item/grupo pela não entrega, instalação e/ou interfaceamento do equipamento, limitado até 30 dias; </w:t>
      </w:r>
    </w:p>
    <w:p w14:paraId="1BA59B5C">
      <w:pPr>
        <w:spacing w:before="120" w:after="120" w:line="360" w:lineRule="auto"/>
        <w:ind w:left="142" w:right="82" w:firstLine="4"/>
        <w:jc w:val="both"/>
        <w:rPr>
          <w:rFonts w:asciiTheme="minorHAnsi" w:hAnsiTheme="minorHAnsi" w:cstheme="minorHAnsi"/>
          <w:sz w:val="22"/>
          <w:szCs w:val="22"/>
        </w:rPr>
      </w:pPr>
      <w:r>
        <w:rPr>
          <w:rFonts w:asciiTheme="minorHAnsi" w:hAnsiTheme="minorHAnsi" w:cstheme="minorHAnsi"/>
          <w:b/>
          <w:sz w:val="22"/>
          <w:szCs w:val="22"/>
        </w:rPr>
        <w:t>11.2</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w:t>
      </w:r>
      <w:r>
        <w:rPr>
          <w:rFonts w:asciiTheme="minorHAnsi" w:hAnsiTheme="minorHAnsi" w:cstheme="minorHAnsi"/>
          <w:b/>
          <w:sz w:val="22"/>
          <w:szCs w:val="22"/>
        </w:rPr>
        <w:t>CONTRATADA</w:t>
      </w:r>
      <w:r>
        <w:rPr>
          <w:rFonts w:asciiTheme="minorHAnsi" w:hAnsiTheme="minorHAnsi" w:cstheme="minorHAnsi"/>
          <w:sz w:val="22"/>
          <w:szCs w:val="22"/>
        </w:rPr>
        <w:t xml:space="preserve"> não poderá retirar ou transferir ou emprestar o equipamento disponibilizado para o </w:t>
      </w:r>
      <w:r>
        <w:rPr>
          <w:rFonts w:asciiTheme="minorHAnsi" w:hAnsiTheme="minorHAnsi" w:cstheme="minorHAnsi"/>
          <w:b/>
          <w:sz w:val="22"/>
          <w:szCs w:val="22"/>
        </w:rPr>
        <w:t>CHS/UFBA</w:t>
      </w:r>
      <w:r>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3B45D6FD">
      <w:pPr>
        <w:spacing w:before="120" w:after="120" w:line="360" w:lineRule="auto"/>
        <w:ind w:left="142" w:right="9" w:firstLine="4"/>
        <w:jc w:val="both"/>
        <w:rPr>
          <w:rFonts w:asciiTheme="minorHAnsi" w:hAnsiTheme="minorHAnsi" w:cstheme="minorHAnsi"/>
          <w:sz w:val="22"/>
          <w:szCs w:val="22"/>
        </w:rPr>
      </w:pPr>
      <w:r>
        <w:rPr>
          <w:rFonts w:asciiTheme="minorHAnsi" w:hAnsiTheme="minorHAnsi" w:cstheme="minorHAnsi"/>
          <w:b/>
          <w:sz w:val="22"/>
          <w:szCs w:val="22"/>
        </w:rPr>
        <w:t>11.3</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Aplicam-se as sanções previstas em Edital, Termo de Referência e Ata de Registro de Preços, que independente de qualquer transcrição, vincula-se ao presente contrato. </w:t>
      </w:r>
    </w:p>
    <w:p w14:paraId="26472195">
      <w:pPr>
        <w:spacing w:before="120" w:after="120" w:line="360" w:lineRule="auto"/>
        <w:ind w:left="142" w:right="9" w:firstLine="4"/>
        <w:jc w:val="both"/>
        <w:rPr>
          <w:rFonts w:asciiTheme="minorHAnsi" w:hAnsiTheme="minorHAnsi" w:cstheme="minorHAnsi"/>
          <w:sz w:val="22"/>
          <w:szCs w:val="22"/>
        </w:rPr>
      </w:pPr>
    </w:p>
    <w:p w14:paraId="01557517">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SEGUNDA – DA RESCISÃO</w:t>
      </w:r>
      <w:r>
        <w:rPr>
          <w:rFonts w:asciiTheme="minorHAnsi" w:hAnsiTheme="minorHAnsi" w:cstheme="minorHAnsi"/>
          <w:sz w:val="22"/>
          <w:szCs w:val="22"/>
        </w:rPr>
        <w:t xml:space="preserve">  </w:t>
      </w:r>
    </w:p>
    <w:p w14:paraId="4679AA47">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4486451A">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12.2</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rescisão unilateral ocorrerá por inadimplemento do que está ajustado ou comprovadamente por infringência prevista na Lei 14.133/21, aplicando-se a </w:t>
      </w:r>
      <w:r>
        <w:rPr>
          <w:rFonts w:asciiTheme="minorHAnsi" w:hAnsiTheme="minorHAnsi" w:cstheme="minorHAnsi"/>
          <w:b/>
          <w:sz w:val="22"/>
          <w:szCs w:val="22"/>
        </w:rPr>
        <w:t>CONTRATADA</w:t>
      </w:r>
      <w:r>
        <w:rPr>
          <w:rFonts w:asciiTheme="minorHAnsi" w:hAnsiTheme="minorHAnsi" w:cstheme="minorHAnsi"/>
          <w:sz w:val="22"/>
          <w:szCs w:val="22"/>
        </w:rPr>
        <w:t xml:space="preserve"> as cominações legais.  </w:t>
      </w:r>
    </w:p>
    <w:p w14:paraId="6E15DD8B">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12.3</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rescisão poderá ocorrer em função de razões de interesse público, devidamente justificada e determinada pelo </w:t>
      </w:r>
      <w:r>
        <w:rPr>
          <w:rFonts w:asciiTheme="minorHAnsi" w:hAnsiTheme="minorHAnsi" w:cstheme="minorHAnsi"/>
          <w:b/>
          <w:sz w:val="22"/>
          <w:szCs w:val="22"/>
        </w:rPr>
        <w:t>CHS/UFBA</w:t>
      </w:r>
      <w:r>
        <w:rPr>
          <w:rFonts w:asciiTheme="minorHAnsi" w:hAnsiTheme="minorHAnsi" w:cstheme="minorHAnsi"/>
          <w:sz w:val="22"/>
          <w:szCs w:val="22"/>
        </w:rPr>
        <w:t xml:space="preserve">, assegurado o contraditório e a ampla defesa à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57E11B4D">
      <w:pPr>
        <w:spacing w:before="120" w:after="120" w:line="360" w:lineRule="auto"/>
        <w:ind w:left="142" w:right="89"/>
        <w:jc w:val="both"/>
        <w:rPr>
          <w:rFonts w:asciiTheme="minorHAnsi" w:hAnsiTheme="minorHAnsi" w:cstheme="minorHAnsi"/>
          <w:sz w:val="22"/>
          <w:szCs w:val="22"/>
        </w:rPr>
      </w:pPr>
      <w:r>
        <w:rPr>
          <w:rFonts w:asciiTheme="minorHAnsi" w:hAnsiTheme="minorHAnsi" w:cstheme="minorHAnsi"/>
          <w:sz w:val="22"/>
          <w:szCs w:val="22"/>
        </w:rPr>
        <w:t>12.4</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No caso em que houver a rescisão administrativa da Ata de Registro de Preços e consequentemente a rescisão deste ajuste, o </w:t>
      </w:r>
      <w:r>
        <w:rPr>
          <w:rFonts w:asciiTheme="minorHAnsi" w:hAnsiTheme="minorHAnsi" w:cstheme="minorHAnsi"/>
          <w:b/>
          <w:sz w:val="22"/>
          <w:szCs w:val="22"/>
        </w:rPr>
        <w:t>CHS/UFBA</w:t>
      </w:r>
      <w:r>
        <w:rPr>
          <w:rFonts w:asciiTheme="minorHAnsi" w:hAnsiTheme="minorHAnsi" w:cstheme="minorHAnsi"/>
          <w:sz w:val="22"/>
          <w:szCs w:val="22"/>
        </w:rPr>
        <w:t xml:space="preserve"> após a aplicação das medidas administrativas ou judiciais devolverá os bens fungíveis a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71E131E9">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12.5</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contrato poderá ser rescindido também pelas cláusulas dispostas no edital quanto à rescisão. </w:t>
      </w:r>
    </w:p>
    <w:p w14:paraId="500C0BA6">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TERCEIRA – DAS DISPOSIÇÕES GERAIS</w:t>
      </w:r>
      <w:r>
        <w:rPr>
          <w:rFonts w:asciiTheme="minorHAnsi" w:hAnsiTheme="minorHAnsi" w:cstheme="minorHAnsi"/>
          <w:sz w:val="22"/>
          <w:szCs w:val="22"/>
        </w:rPr>
        <w:t xml:space="preserve">  </w:t>
      </w:r>
    </w:p>
    <w:p w14:paraId="7927B6F8">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b/>
          <w:sz w:val="22"/>
          <w:szCs w:val="22"/>
        </w:rPr>
        <w:t xml:space="preserve">13.1.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Fica estabelecido que a </w:t>
      </w:r>
      <w:r>
        <w:rPr>
          <w:rFonts w:asciiTheme="minorHAnsi" w:hAnsiTheme="minorHAnsi" w:cstheme="minorHAnsi"/>
          <w:b/>
          <w:sz w:val="22"/>
          <w:szCs w:val="22"/>
        </w:rPr>
        <w:t>CONTRATADA</w:t>
      </w:r>
      <w:r>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03A335DE">
      <w:pPr>
        <w:spacing w:before="120" w:after="120" w:line="360" w:lineRule="auto"/>
        <w:ind w:left="142" w:right="89"/>
        <w:jc w:val="both"/>
        <w:rPr>
          <w:rFonts w:asciiTheme="minorHAnsi" w:hAnsiTheme="minorHAnsi" w:cstheme="minorHAnsi"/>
          <w:sz w:val="22"/>
          <w:szCs w:val="22"/>
        </w:rPr>
      </w:pPr>
      <w:r>
        <w:rPr>
          <w:rFonts w:asciiTheme="minorHAnsi" w:hAnsiTheme="minorHAnsi" w:cstheme="minorHAnsi"/>
          <w:b/>
          <w:sz w:val="22"/>
          <w:szCs w:val="22"/>
        </w:rPr>
        <w:t>13.2</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27563D2C">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32758B50">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b w:val="0"/>
          <w:sz w:val="22"/>
          <w:szCs w:val="22"/>
        </w:rPr>
        <w:t xml:space="preserve"> </w:t>
      </w:r>
      <w:r>
        <w:rPr>
          <w:rFonts w:asciiTheme="minorHAnsi" w:hAnsiTheme="minorHAnsi" w:cstheme="minorHAnsi"/>
          <w:sz w:val="22"/>
          <w:szCs w:val="22"/>
          <w:highlight w:val="lightGray"/>
        </w:rPr>
        <w:t>CLÁUSULA DÉCIMA QUARTA – DO FORO</w:t>
      </w:r>
      <w:r>
        <w:rPr>
          <w:rFonts w:asciiTheme="minorHAnsi" w:hAnsiTheme="minorHAnsi" w:cstheme="minorHAnsi"/>
          <w:sz w:val="22"/>
          <w:szCs w:val="22"/>
        </w:rPr>
        <w:t xml:space="preserve"> </w:t>
      </w:r>
    </w:p>
    <w:p w14:paraId="626E5D18">
      <w:pPr>
        <w:spacing w:before="120" w:after="120" w:line="360" w:lineRule="auto"/>
        <w:ind w:left="142" w:right="90"/>
        <w:jc w:val="both"/>
        <w:rPr>
          <w:rFonts w:asciiTheme="minorHAnsi" w:hAnsiTheme="minorHAnsi" w:cstheme="minorHAnsi"/>
          <w:sz w:val="22"/>
          <w:szCs w:val="22"/>
        </w:rPr>
      </w:pPr>
      <w:r>
        <w:rPr>
          <w:rFonts w:asciiTheme="minorHAnsi" w:hAnsiTheme="minorHAnsi" w:cstheme="minorHAnsi"/>
          <w:b/>
          <w:sz w:val="22"/>
          <w:szCs w:val="22"/>
        </w:rPr>
        <w:t>14.1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3EF6442D">
      <w:pPr>
        <w:spacing w:before="120" w:after="120" w:line="360" w:lineRule="auto"/>
        <w:ind w:left="142" w:right="92"/>
        <w:jc w:val="both"/>
        <w:rPr>
          <w:rFonts w:asciiTheme="minorHAnsi" w:hAnsiTheme="minorHAnsi" w:cstheme="minorHAnsi"/>
          <w:sz w:val="22"/>
          <w:szCs w:val="22"/>
        </w:rPr>
      </w:pPr>
      <w:r>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08A23FC1">
      <w:pPr>
        <w:ind w:left="284"/>
        <w:rPr>
          <w:rFonts w:asciiTheme="minorHAnsi" w:hAnsiTheme="minorHAnsi" w:cstheme="minorHAnsi"/>
          <w:sz w:val="22"/>
          <w:szCs w:val="22"/>
        </w:rPr>
      </w:pPr>
      <w:r>
        <w:rPr>
          <w:rFonts w:asciiTheme="minorHAnsi" w:hAnsiTheme="minorHAnsi" w:cstheme="minorHAnsi"/>
          <w:sz w:val="22"/>
          <w:szCs w:val="22"/>
        </w:rPr>
        <w:t xml:space="preserve"> </w:t>
      </w:r>
    </w:p>
    <w:p w14:paraId="53747494">
      <w:pPr>
        <w:ind w:left="284" w:right="9"/>
        <w:rPr>
          <w:rFonts w:asciiTheme="minorHAnsi" w:hAnsiTheme="minorHAnsi" w:cstheme="minorHAnsi"/>
          <w:sz w:val="22"/>
          <w:szCs w:val="22"/>
        </w:rPr>
      </w:pPr>
      <w:r>
        <w:rPr>
          <w:rFonts w:asciiTheme="minorHAnsi" w:hAnsiTheme="minorHAnsi" w:cstheme="minorHAnsi"/>
          <w:sz w:val="22"/>
          <w:szCs w:val="22"/>
        </w:rPr>
        <w:t xml:space="preserve">Salvador - Ba, _____ de __________________ de _____. </w:t>
      </w:r>
    </w:p>
    <w:p w14:paraId="35A924B6">
      <w:pPr>
        <w:ind w:left="284"/>
        <w:rPr>
          <w:rFonts w:asciiTheme="minorHAnsi" w:hAnsiTheme="minorHAnsi" w:cstheme="minorHAnsi"/>
          <w:b/>
          <w:sz w:val="22"/>
          <w:szCs w:val="22"/>
        </w:rPr>
      </w:pPr>
      <w:r>
        <w:rPr>
          <w:rFonts w:asciiTheme="minorHAnsi" w:hAnsiTheme="minorHAnsi" w:cstheme="minorHAnsi"/>
          <w:b/>
          <w:sz w:val="22"/>
          <w:szCs w:val="22"/>
        </w:rPr>
        <w:t xml:space="preserve"> </w:t>
      </w:r>
    </w:p>
    <w:p w14:paraId="05F6AC19">
      <w:pPr>
        <w:ind w:left="284"/>
        <w:rPr>
          <w:rFonts w:asciiTheme="minorHAnsi" w:hAnsiTheme="minorHAnsi" w:cstheme="minorHAnsi"/>
          <w:sz w:val="22"/>
          <w:szCs w:val="22"/>
        </w:rPr>
      </w:pPr>
    </w:p>
    <w:p w14:paraId="34F236E1">
      <w:pPr>
        <w:ind w:left="284" w:right="6"/>
        <w:rPr>
          <w:rFonts w:asciiTheme="minorHAnsi" w:hAnsiTheme="minorHAnsi" w:cstheme="minorHAnsi"/>
          <w:sz w:val="22"/>
          <w:szCs w:val="22"/>
        </w:rPr>
      </w:pPr>
      <w:r>
        <w:rPr>
          <w:rFonts w:asciiTheme="minorHAnsi" w:hAnsiTheme="minorHAnsi" w:cstheme="minorHAnsi"/>
          <w:b/>
          <w:sz w:val="22"/>
          <w:szCs w:val="22"/>
        </w:rPr>
        <w:t xml:space="preserve">_____________________ </w:t>
      </w:r>
    </w:p>
    <w:p w14:paraId="4B302AA2">
      <w:pPr>
        <w:ind w:left="284" w:right="6"/>
        <w:rPr>
          <w:rFonts w:asciiTheme="minorHAnsi" w:hAnsiTheme="minorHAnsi" w:cstheme="minorHAnsi"/>
          <w:sz w:val="22"/>
          <w:szCs w:val="22"/>
        </w:rPr>
      </w:pPr>
      <w:r>
        <w:rPr>
          <w:rFonts w:asciiTheme="minorHAnsi" w:hAnsiTheme="minorHAnsi" w:cstheme="minorHAnsi"/>
          <w:b/>
          <w:sz w:val="22"/>
          <w:szCs w:val="22"/>
        </w:rPr>
        <w:t xml:space="preserve">COMODATÁRIO </w:t>
      </w:r>
    </w:p>
    <w:p w14:paraId="11E05AFA">
      <w:pPr>
        <w:ind w:left="284"/>
        <w:rPr>
          <w:rFonts w:asciiTheme="minorHAnsi" w:hAnsiTheme="minorHAnsi" w:cstheme="minorHAnsi"/>
          <w:sz w:val="22"/>
          <w:szCs w:val="22"/>
        </w:rPr>
      </w:pPr>
      <w:r>
        <w:rPr>
          <w:rFonts w:asciiTheme="minorHAnsi" w:hAnsiTheme="minorHAnsi" w:cstheme="minorHAnsi"/>
          <w:sz w:val="22"/>
          <w:szCs w:val="22"/>
        </w:rPr>
        <w:t xml:space="preserve"> </w:t>
      </w:r>
    </w:p>
    <w:p w14:paraId="7E18B37E">
      <w:pPr>
        <w:ind w:left="284" w:right="9"/>
        <w:rPr>
          <w:rFonts w:asciiTheme="minorHAnsi" w:hAnsiTheme="minorHAnsi" w:cstheme="minorHAnsi"/>
          <w:sz w:val="22"/>
          <w:szCs w:val="22"/>
        </w:rPr>
      </w:pPr>
    </w:p>
    <w:p w14:paraId="670EDF4B">
      <w:pPr>
        <w:ind w:left="284" w:right="9"/>
        <w:rPr>
          <w:rFonts w:asciiTheme="minorHAnsi" w:hAnsiTheme="minorHAnsi" w:cstheme="minorHAnsi"/>
          <w:sz w:val="22"/>
          <w:szCs w:val="22"/>
        </w:rPr>
      </w:pPr>
      <w:r>
        <w:rPr>
          <w:rFonts w:asciiTheme="minorHAnsi" w:hAnsiTheme="minorHAnsi" w:cstheme="minorHAnsi"/>
          <w:sz w:val="22"/>
          <w:szCs w:val="22"/>
        </w:rPr>
        <w:t xml:space="preserve">_____________________ </w:t>
      </w:r>
    </w:p>
    <w:p w14:paraId="40991C1C">
      <w:pPr>
        <w:ind w:left="284" w:right="6"/>
        <w:rPr>
          <w:rFonts w:asciiTheme="minorHAnsi" w:hAnsiTheme="minorHAnsi" w:cstheme="minorHAnsi"/>
          <w:sz w:val="22"/>
          <w:szCs w:val="22"/>
        </w:rPr>
      </w:pPr>
      <w:r>
        <w:rPr>
          <w:rFonts w:asciiTheme="minorHAnsi" w:hAnsiTheme="minorHAnsi" w:cstheme="minorHAnsi"/>
          <w:b/>
          <w:sz w:val="22"/>
          <w:szCs w:val="22"/>
        </w:rPr>
        <w:t xml:space="preserve">COMODANTE </w:t>
      </w:r>
    </w:p>
    <w:p w14:paraId="4CD82C2C">
      <w:pPr>
        <w:ind w:left="284"/>
        <w:rPr>
          <w:rFonts w:asciiTheme="minorHAnsi" w:hAnsiTheme="minorHAnsi" w:cstheme="minorHAnsi"/>
          <w:b/>
          <w:sz w:val="22"/>
          <w:szCs w:val="22"/>
        </w:rPr>
      </w:pPr>
      <w:r>
        <w:rPr>
          <w:rFonts w:asciiTheme="minorHAnsi" w:hAnsiTheme="minorHAnsi" w:cstheme="minorHAnsi"/>
          <w:b/>
          <w:sz w:val="22"/>
          <w:szCs w:val="22"/>
        </w:rPr>
        <w:t xml:space="preserve"> </w:t>
      </w:r>
    </w:p>
    <w:p w14:paraId="7A963DB3">
      <w:pPr>
        <w:ind w:left="284"/>
        <w:rPr>
          <w:rFonts w:asciiTheme="minorHAnsi" w:hAnsiTheme="minorHAnsi" w:cstheme="minorHAnsi"/>
          <w:sz w:val="22"/>
          <w:szCs w:val="22"/>
        </w:rPr>
      </w:pPr>
    </w:p>
    <w:p w14:paraId="1C237133">
      <w:pPr>
        <w:ind w:left="284"/>
        <w:rPr>
          <w:rFonts w:asciiTheme="minorHAnsi" w:hAnsiTheme="minorHAnsi" w:cstheme="minorHAnsi"/>
          <w:sz w:val="22"/>
          <w:szCs w:val="22"/>
        </w:rPr>
      </w:pPr>
      <w:r>
        <w:rPr>
          <w:rFonts w:asciiTheme="minorHAnsi" w:hAnsiTheme="minorHAnsi" w:cstheme="minorHAnsi"/>
          <w:sz w:val="22"/>
          <w:szCs w:val="22"/>
        </w:rPr>
        <w:t xml:space="preserve"> </w:t>
      </w:r>
    </w:p>
    <w:p w14:paraId="16BA6382">
      <w:pPr>
        <w:ind w:left="284" w:right="9"/>
        <w:rPr>
          <w:rFonts w:asciiTheme="minorHAnsi" w:hAnsiTheme="minorHAnsi" w:cstheme="minorHAnsi"/>
          <w:sz w:val="22"/>
          <w:szCs w:val="22"/>
        </w:rPr>
      </w:pPr>
      <w:r>
        <w:rPr>
          <w:rFonts w:asciiTheme="minorHAnsi" w:hAnsiTheme="minorHAnsi" w:cstheme="minorHAnsi"/>
          <w:sz w:val="22"/>
          <w:szCs w:val="22"/>
        </w:rPr>
        <w:t xml:space="preserve">TESTEMUNHAS: </w:t>
      </w:r>
    </w:p>
    <w:p w14:paraId="07882BA0">
      <w:pPr>
        <w:ind w:left="284"/>
        <w:rPr>
          <w:rFonts w:asciiTheme="minorHAnsi" w:hAnsiTheme="minorHAnsi" w:cstheme="minorHAnsi"/>
          <w:sz w:val="22"/>
          <w:szCs w:val="22"/>
        </w:rPr>
      </w:pPr>
      <w:r>
        <w:rPr>
          <w:rFonts w:asciiTheme="minorHAnsi" w:hAnsiTheme="minorHAnsi" w:cstheme="minorHAnsi"/>
          <w:sz w:val="22"/>
          <w:szCs w:val="22"/>
        </w:rPr>
        <w:t xml:space="preserve"> </w:t>
      </w:r>
    </w:p>
    <w:p w14:paraId="0DFE51D9">
      <w:pPr>
        <w:ind w:left="284"/>
        <w:rPr>
          <w:rFonts w:asciiTheme="minorHAnsi" w:hAnsiTheme="minorHAnsi" w:cstheme="minorHAnsi"/>
          <w:sz w:val="22"/>
          <w:szCs w:val="22"/>
        </w:rPr>
      </w:pPr>
      <w:r>
        <w:rPr>
          <w:rFonts w:asciiTheme="minorHAnsi" w:hAnsiTheme="minorHAnsi" w:cstheme="minorHAnsi"/>
          <w:sz w:val="22"/>
          <w:szCs w:val="22"/>
        </w:rPr>
        <w:t xml:space="preserve"> </w:t>
      </w:r>
    </w:p>
    <w:p w14:paraId="7096B890">
      <w:pPr>
        <w:ind w:left="284" w:right="9"/>
        <w:rPr>
          <w:rFonts w:asciiTheme="minorHAnsi" w:hAnsiTheme="minorHAnsi" w:cstheme="minorHAnsi"/>
          <w:sz w:val="22"/>
          <w:szCs w:val="22"/>
        </w:rPr>
      </w:pPr>
      <w:r>
        <w:rPr>
          <w:rFonts w:asciiTheme="minorHAnsi" w:hAnsiTheme="minorHAnsi" w:cstheme="minorHAnsi"/>
          <w:sz w:val="22"/>
          <w:szCs w:val="22"/>
        </w:rPr>
        <w:t xml:space="preserve">___________________________________           __________________________________ </w:t>
      </w:r>
    </w:p>
    <w:p w14:paraId="61335822">
      <w:pPr>
        <w:ind w:left="284" w:right="9"/>
        <w:rPr>
          <w:rFonts w:asciiTheme="minorHAnsi" w:hAnsiTheme="minorHAnsi" w:cstheme="minorHAnsi"/>
          <w:sz w:val="22"/>
          <w:szCs w:val="22"/>
        </w:rPr>
      </w:pPr>
      <w:r>
        <w:rPr>
          <w:rFonts w:asciiTheme="minorHAnsi" w:hAnsiTheme="minorHAnsi" w:cstheme="minorHAnsi"/>
          <w:sz w:val="22"/>
          <w:szCs w:val="22"/>
        </w:rPr>
        <w:t xml:space="preserve">Nome:                                                                      Nome: </w:t>
      </w:r>
    </w:p>
    <w:p w14:paraId="09C8F8E1">
      <w:pPr>
        <w:ind w:left="284" w:right="9"/>
        <w:rPr>
          <w:rFonts w:asciiTheme="minorHAnsi" w:hAnsiTheme="minorHAnsi" w:cstheme="minorHAnsi"/>
          <w:sz w:val="22"/>
          <w:szCs w:val="22"/>
        </w:rPr>
      </w:pPr>
      <w:r>
        <w:rPr>
          <w:rFonts w:asciiTheme="minorHAnsi" w:hAnsiTheme="minorHAnsi" w:cstheme="minorHAnsi"/>
          <w:sz w:val="22"/>
          <w:szCs w:val="22"/>
        </w:rPr>
        <w:t xml:space="preserve">CPF:                                                                         CPF: </w:t>
      </w:r>
    </w:p>
    <w:p w14:paraId="7E00921F">
      <w:pPr>
        <w:spacing w:after="103"/>
        <w:ind w:left="393"/>
        <w:rPr>
          <w:rFonts w:asciiTheme="minorHAnsi" w:hAnsiTheme="minorHAnsi" w:cstheme="minorHAnsi"/>
          <w:sz w:val="22"/>
          <w:szCs w:val="22"/>
        </w:rPr>
      </w:pPr>
      <w:r>
        <w:rPr>
          <w:rFonts w:asciiTheme="minorHAnsi" w:hAnsiTheme="minorHAnsi" w:cstheme="minorHAnsi"/>
          <w:b/>
          <w:sz w:val="22"/>
          <w:szCs w:val="22"/>
        </w:rPr>
        <w:t xml:space="preserve"> </w:t>
      </w:r>
    </w:p>
    <w:p w14:paraId="733B43CA">
      <w:pPr>
        <w:pStyle w:val="3"/>
        <w:spacing w:before="0" w:after="0"/>
        <w:ind w:left="352"/>
        <w:jc w:val="center"/>
        <w:rPr>
          <w:rFonts w:asciiTheme="minorHAnsi" w:hAnsiTheme="minorHAnsi" w:cstheme="minorHAnsi"/>
          <w:i w:val="0"/>
          <w:sz w:val="22"/>
          <w:szCs w:val="22"/>
        </w:rPr>
      </w:pPr>
      <w:r>
        <w:rPr>
          <w:rFonts w:asciiTheme="minorHAnsi" w:hAnsiTheme="minorHAnsi" w:cstheme="minorHAnsi"/>
          <w:i w:val="0"/>
          <w:sz w:val="22"/>
          <w:szCs w:val="22"/>
        </w:rPr>
        <w:t>ANEXO VI</w:t>
      </w:r>
    </w:p>
    <w:p w14:paraId="110647F0">
      <w:pPr>
        <w:pStyle w:val="3"/>
        <w:spacing w:before="0" w:after="0"/>
        <w:ind w:left="352"/>
        <w:jc w:val="center"/>
        <w:rPr>
          <w:rFonts w:asciiTheme="minorHAnsi" w:hAnsiTheme="minorHAnsi" w:cstheme="minorHAnsi"/>
          <w:i w:val="0"/>
          <w:sz w:val="22"/>
          <w:szCs w:val="22"/>
        </w:rPr>
      </w:pPr>
      <w:r>
        <w:rPr>
          <w:rFonts w:asciiTheme="minorHAnsi" w:hAnsiTheme="minorHAnsi" w:cstheme="minorHAnsi"/>
          <w:i w:val="0"/>
          <w:sz w:val="22"/>
          <w:szCs w:val="22"/>
        </w:rPr>
        <w:t>MODELO DE DECLARAÇÃO DOS EQUIPAMENTOS PARA</w:t>
      </w:r>
    </w:p>
    <w:p w14:paraId="43A48F66">
      <w:pPr>
        <w:pStyle w:val="3"/>
        <w:spacing w:before="0" w:after="0"/>
        <w:ind w:left="352"/>
        <w:jc w:val="center"/>
        <w:rPr>
          <w:rFonts w:asciiTheme="minorHAnsi" w:hAnsiTheme="minorHAnsi" w:cstheme="minorHAnsi"/>
          <w:i w:val="0"/>
          <w:sz w:val="22"/>
          <w:szCs w:val="22"/>
        </w:rPr>
      </w:pPr>
      <w:r>
        <w:rPr>
          <w:rFonts w:asciiTheme="minorHAnsi" w:hAnsiTheme="minorHAnsi" w:cstheme="minorHAnsi"/>
          <w:i w:val="0"/>
          <w:sz w:val="22"/>
          <w:szCs w:val="22"/>
        </w:rPr>
        <w:t>ASSINATURA DO CONTRATO DE COMODATO</w:t>
      </w:r>
    </w:p>
    <w:p w14:paraId="1B1E0F01">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6B324FC2">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3C417E1D">
      <w:pPr>
        <w:spacing w:after="14" w:line="259" w:lineRule="auto"/>
        <w:ind w:left="427"/>
        <w:rPr>
          <w:rFonts w:asciiTheme="minorHAnsi" w:hAnsiTheme="minorHAnsi" w:cstheme="minorHAnsi"/>
          <w:sz w:val="22"/>
          <w:szCs w:val="22"/>
        </w:rPr>
      </w:pPr>
    </w:p>
    <w:p w14:paraId="042AC0BD">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7730BE7D">
      <w:pPr>
        <w:spacing w:after="14"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(Timbre da empresa) </w:t>
      </w:r>
    </w:p>
    <w:p w14:paraId="2408CB94">
      <w:pPr>
        <w:spacing w:after="19"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(Número e ano da licitação) </w:t>
      </w:r>
    </w:p>
    <w:p w14:paraId="0076C483">
      <w:pPr>
        <w:spacing w:after="15" w:line="259" w:lineRule="auto"/>
        <w:ind w:left="427"/>
        <w:rPr>
          <w:rFonts w:asciiTheme="minorHAnsi" w:hAnsiTheme="minorHAnsi" w:cstheme="minorHAnsi"/>
          <w:b/>
          <w:sz w:val="22"/>
          <w:szCs w:val="22"/>
        </w:rPr>
      </w:pPr>
      <w:r>
        <w:rPr>
          <w:rFonts w:asciiTheme="minorHAnsi" w:hAnsiTheme="minorHAnsi" w:cstheme="minorHAnsi"/>
          <w:b/>
          <w:sz w:val="22"/>
          <w:szCs w:val="22"/>
        </w:rPr>
        <w:t xml:space="preserve"> </w:t>
      </w:r>
    </w:p>
    <w:p w14:paraId="28B9D23D">
      <w:pPr>
        <w:spacing w:after="15" w:line="259" w:lineRule="auto"/>
        <w:ind w:left="427"/>
        <w:rPr>
          <w:rFonts w:asciiTheme="minorHAnsi" w:hAnsiTheme="minorHAnsi" w:cstheme="minorHAnsi"/>
          <w:b/>
          <w:sz w:val="22"/>
          <w:szCs w:val="22"/>
        </w:rPr>
      </w:pPr>
    </w:p>
    <w:p w14:paraId="0C0A4C8F">
      <w:pPr>
        <w:spacing w:after="15" w:line="259" w:lineRule="auto"/>
        <w:ind w:left="427"/>
        <w:rPr>
          <w:rFonts w:asciiTheme="minorHAnsi" w:hAnsiTheme="minorHAnsi" w:cstheme="minorHAnsi"/>
          <w:sz w:val="22"/>
          <w:szCs w:val="22"/>
        </w:rPr>
      </w:pPr>
    </w:p>
    <w:p w14:paraId="675D7D99">
      <w:pPr>
        <w:spacing w:after="17"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EQUIPAMENTO QUE SERÁ CEDIDO EM COMODATO PARA O GRUPO 01:</w:t>
      </w:r>
      <w:r>
        <w:rPr>
          <w:rFonts w:asciiTheme="minorHAnsi" w:hAnsiTheme="minorHAnsi" w:cstheme="minorHAnsi"/>
          <w:b/>
          <w:sz w:val="22"/>
          <w:szCs w:val="22"/>
        </w:rPr>
        <w:t xml:space="preserve">  </w:t>
      </w:r>
    </w:p>
    <w:p w14:paraId="08A856A4">
      <w:pPr>
        <w:spacing w:after="14"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MODELO:</w:t>
      </w:r>
      <w:r>
        <w:rPr>
          <w:rFonts w:asciiTheme="minorHAnsi" w:hAnsiTheme="minorHAnsi" w:cstheme="minorHAnsi"/>
          <w:b/>
          <w:sz w:val="22"/>
          <w:szCs w:val="22"/>
        </w:rPr>
        <w:t xml:space="preserve"> </w:t>
      </w:r>
    </w:p>
    <w:p w14:paraId="3D107A6A">
      <w:pPr>
        <w:spacing w:after="14"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VALOR:</w:t>
      </w:r>
      <w:r>
        <w:rPr>
          <w:rFonts w:asciiTheme="minorHAnsi" w:hAnsiTheme="minorHAnsi" w:cstheme="minorHAnsi"/>
          <w:b/>
          <w:sz w:val="22"/>
          <w:szCs w:val="22"/>
        </w:rPr>
        <w:t xml:space="preserve"> </w:t>
      </w:r>
    </w:p>
    <w:p w14:paraId="3C350E1F">
      <w:pPr>
        <w:spacing w:after="9"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MARCA:</w:t>
      </w:r>
      <w:r>
        <w:rPr>
          <w:rFonts w:asciiTheme="minorHAnsi" w:hAnsiTheme="minorHAnsi" w:cstheme="minorHAnsi"/>
          <w:b/>
          <w:sz w:val="22"/>
          <w:szCs w:val="22"/>
        </w:rPr>
        <w:t xml:space="preserve"> </w:t>
      </w:r>
    </w:p>
    <w:p w14:paraId="5A6B9E64">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6DA84814">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6BE21ABA">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5C284E53">
      <w:pPr>
        <w:spacing w:after="14"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Município, _______ DE ___________________ DE ___________. </w:t>
      </w:r>
    </w:p>
    <w:p w14:paraId="1151B0A1">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05F1C83D">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47B7E5FF">
      <w:pPr>
        <w:spacing w:after="17" w:line="259" w:lineRule="auto"/>
        <w:ind w:left="427"/>
        <w:rPr>
          <w:rFonts w:asciiTheme="minorHAnsi" w:hAnsiTheme="minorHAnsi" w:cstheme="minorHAnsi"/>
          <w:sz w:val="22"/>
          <w:szCs w:val="22"/>
        </w:rPr>
      </w:pPr>
    </w:p>
    <w:p w14:paraId="279B8508">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144B5894">
      <w:pPr>
        <w:spacing w:after="19"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___________________________________________________________ </w:t>
      </w:r>
    </w:p>
    <w:p w14:paraId="2991E2FC">
      <w:pPr>
        <w:spacing w:after="14" w:line="259" w:lineRule="auto"/>
        <w:ind w:left="422" w:right="6"/>
        <w:rPr>
          <w:rFonts w:asciiTheme="minorHAnsi" w:hAnsiTheme="minorHAnsi" w:cstheme="minorHAnsi"/>
          <w:sz w:val="22"/>
          <w:szCs w:val="22"/>
        </w:rPr>
      </w:pPr>
      <w:r>
        <w:rPr>
          <w:rFonts w:asciiTheme="minorHAnsi" w:hAnsiTheme="minorHAnsi" w:cstheme="minorHAnsi"/>
          <w:b/>
          <w:sz w:val="22"/>
          <w:szCs w:val="22"/>
        </w:rPr>
        <w:t xml:space="preserve">(ASSINATURA DO RESPONSÁVEL DA EMPRESA E CARIMBO)  </w:t>
      </w:r>
    </w:p>
    <w:p w14:paraId="5CBDA062">
      <w:pPr>
        <w:spacing w:after="14" w:line="259" w:lineRule="auto"/>
        <w:ind w:left="427"/>
        <w:rPr>
          <w:rFonts w:asciiTheme="minorHAnsi" w:hAnsiTheme="minorHAnsi" w:cstheme="minorHAnsi"/>
          <w:b/>
          <w:sz w:val="22"/>
          <w:szCs w:val="22"/>
        </w:rPr>
      </w:pPr>
      <w:r>
        <w:rPr>
          <w:rFonts w:asciiTheme="minorHAnsi" w:hAnsiTheme="minorHAnsi" w:cstheme="minorHAnsi"/>
          <w:b/>
          <w:sz w:val="22"/>
          <w:szCs w:val="22"/>
        </w:rPr>
        <w:t xml:space="preserve"> </w:t>
      </w:r>
    </w:p>
    <w:p w14:paraId="408940C7">
      <w:pPr>
        <w:spacing w:after="14" w:line="259" w:lineRule="auto"/>
        <w:ind w:left="427"/>
        <w:rPr>
          <w:rFonts w:asciiTheme="minorHAnsi" w:hAnsiTheme="minorHAnsi" w:cstheme="minorHAnsi"/>
          <w:b/>
          <w:sz w:val="22"/>
          <w:szCs w:val="22"/>
        </w:rPr>
      </w:pPr>
    </w:p>
    <w:p w14:paraId="54B092DC">
      <w:pPr>
        <w:spacing w:after="14" w:line="259" w:lineRule="auto"/>
        <w:ind w:left="427"/>
        <w:rPr>
          <w:rFonts w:asciiTheme="minorHAnsi" w:hAnsiTheme="minorHAnsi" w:cstheme="minorHAnsi"/>
          <w:b/>
          <w:sz w:val="22"/>
          <w:szCs w:val="22"/>
        </w:rPr>
      </w:pPr>
    </w:p>
    <w:p w14:paraId="212B0315">
      <w:pPr>
        <w:spacing w:after="14" w:line="259" w:lineRule="auto"/>
        <w:ind w:left="427"/>
        <w:rPr>
          <w:rFonts w:asciiTheme="minorHAnsi" w:hAnsiTheme="minorHAnsi" w:cstheme="minorHAnsi"/>
          <w:b/>
          <w:sz w:val="22"/>
          <w:szCs w:val="22"/>
        </w:rPr>
      </w:pPr>
    </w:p>
    <w:p w14:paraId="1CC46C11">
      <w:pPr>
        <w:spacing w:after="14" w:line="259" w:lineRule="auto"/>
        <w:ind w:left="427"/>
        <w:rPr>
          <w:rFonts w:asciiTheme="minorHAnsi" w:hAnsiTheme="minorHAnsi" w:cstheme="minorHAnsi"/>
          <w:b/>
          <w:sz w:val="22"/>
          <w:szCs w:val="22"/>
        </w:rPr>
      </w:pPr>
    </w:p>
    <w:p w14:paraId="6C6D7915">
      <w:pPr>
        <w:spacing w:after="14" w:line="259" w:lineRule="auto"/>
        <w:ind w:left="427"/>
        <w:rPr>
          <w:rFonts w:asciiTheme="minorHAnsi" w:hAnsiTheme="minorHAnsi" w:cstheme="minorHAnsi"/>
          <w:b/>
          <w:sz w:val="22"/>
          <w:szCs w:val="22"/>
        </w:rPr>
      </w:pPr>
    </w:p>
    <w:p w14:paraId="44224236">
      <w:pPr>
        <w:spacing w:after="14" w:line="259" w:lineRule="auto"/>
        <w:ind w:left="427"/>
        <w:rPr>
          <w:rFonts w:asciiTheme="minorHAnsi" w:hAnsiTheme="minorHAnsi" w:cstheme="minorHAnsi"/>
          <w:b/>
          <w:sz w:val="22"/>
          <w:szCs w:val="22"/>
        </w:rPr>
      </w:pPr>
    </w:p>
    <w:p w14:paraId="4C47D14E">
      <w:pPr>
        <w:spacing w:after="14" w:line="259" w:lineRule="auto"/>
        <w:ind w:left="427"/>
        <w:rPr>
          <w:rFonts w:asciiTheme="minorHAnsi" w:hAnsiTheme="minorHAnsi" w:cstheme="minorHAnsi"/>
          <w:b/>
          <w:sz w:val="22"/>
          <w:szCs w:val="22"/>
        </w:rPr>
      </w:pPr>
    </w:p>
    <w:p w14:paraId="4DB22892">
      <w:pPr>
        <w:spacing w:after="14" w:line="259" w:lineRule="auto"/>
        <w:ind w:left="427"/>
        <w:rPr>
          <w:rFonts w:asciiTheme="minorHAnsi" w:hAnsiTheme="minorHAnsi" w:cstheme="minorHAnsi"/>
          <w:b/>
          <w:sz w:val="22"/>
          <w:szCs w:val="22"/>
        </w:rPr>
      </w:pPr>
    </w:p>
    <w:p w14:paraId="7E995D61">
      <w:pPr>
        <w:spacing w:after="14" w:line="259" w:lineRule="auto"/>
        <w:ind w:left="427"/>
        <w:rPr>
          <w:rFonts w:asciiTheme="minorHAnsi" w:hAnsiTheme="minorHAnsi" w:cstheme="minorHAnsi"/>
          <w:b/>
          <w:sz w:val="22"/>
          <w:szCs w:val="22"/>
        </w:rPr>
      </w:pPr>
    </w:p>
    <w:p w14:paraId="36B39D67">
      <w:pPr>
        <w:pStyle w:val="3"/>
        <w:spacing w:before="0" w:after="0"/>
        <w:ind w:left="352" w:right="425"/>
        <w:jc w:val="center"/>
        <w:rPr>
          <w:rFonts w:asciiTheme="minorHAnsi" w:hAnsiTheme="minorHAnsi" w:cstheme="minorHAnsi"/>
          <w:i w:val="0"/>
          <w:sz w:val="22"/>
          <w:szCs w:val="22"/>
        </w:rPr>
      </w:pPr>
      <w:r>
        <w:rPr>
          <w:rFonts w:asciiTheme="minorHAnsi" w:hAnsiTheme="minorHAnsi" w:cstheme="minorHAnsi"/>
          <w:i w:val="0"/>
          <w:sz w:val="22"/>
          <w:szCs w:val="22"/>
        </w:rPr>
        <w:t xml:space="preserve">ANEXO VII </w:t>
      </w:r>
    </w:p>
    <w:p w14:paraId="23AA5302">
      <w:pPr>
        <w:pStyle w:val="3"/>
        <w:spacing w:before="0" w:after="0"/>
        <w:ind w:left="352" w:right="425"/>
        <w:jc w:val="center"/>
        <w:rPr>
          <w:rFonts w:asciiTheme="minorHAnsi" w:hAnsiTheme="minorHAnsi" w:cstheme="minorHAnsi"/>
          <w:i w:val="0"/>
          <w:sz w:val="22"/>
          <w:szCs w:val="22"/>
        </w:rPr>
      </w:pPr>
      <w:r>
        <w:rPr>
          <w:rFonts w:asciiTheme="minorHAnsi" w:hAnsiTheme="minorHAnsi" w:cstheme="minorHAnsi"/>
          <w:i w:val="0"/>
          <w:sz w:val="22"/>
          <w:szCs w:val="22"/>
        </w:rPr>
        <w:t xml:space="preserve">MODELO DE DECLARAÇÃO DE VISTORIA </w:t>
      </w:r>
    </w:p>
    <w:p w14:paraId="1E2588EB">
      <w:pPr>
        <w:spacing w:after="98"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r>
        <w:rPr>
          <w:rFonts w:asciiTheme="minorHAnsi" w:hAnsiTheme="minorHAnsi" w:cstheme="minorHAnsi"/>
          <w:b/>
          <w:sz w:val="22"/>
          <w:szCs w:val="22"/>
          <w:u w:val="single" w:color="000000"/>
        </w:rPr>
        <w:t>Ao</w:t>
      </w:r>
      <w:r>
        <w:rPr>
          <w:rFonts w:asciiTheme="minorHAnsi" w:hAnsiTheme="minorHAnsi" w:cstheme="minorHAnsi"/>
          <w:b/>
          <w:sz w:val="22"/>
          <w:szCs w:val="22"/>
        </w:rPr>
        <w:t xml:space="preserve"> </w:t>
      </w:r>
    </w:p>
    <w:p w14:paraId="21026E46">
      <w:pPr>
        <w:spacing w:after="115" w:line="259" w:lineRule="auto"/>
        <w:ind w:left="-3" w:right="8"/>
        <w:jc w:val="both"/>
        <w:rPr>
          <w:rFonts w:asciiTheme="minorHAnsi" w:hAnsiTheme="minorHAnsi" w:cstheme="minorHAnsi"/>
          <w:sz w:val="22"/>
          <w:szCs w:val="22"/>
        </w:rPr>
      </w:pPr>
      <w:r>
        <w:rPr>
          <w:rFonts w:asciiTheme="minorHAnsi" w:hAnsiTheme="minorHAnsi" w:cstheme="minorHAnsi"/>
          <w:b/>
          <w:sz w:val="22"/>
          <w:szCs w:val="22"/>
          <w:u w:val="single" w:color="000000"/>
        </w:rPr>
        <w:t>COMPLEXO HOSPITALAR E DE SAÚDE DA UFBA</w:t>
      </w:r>
      <w:r>
        <w:rPr>
          <w:rFonts w:asciiTheme="minorHAnsi" w:hAnsiTheme="minorHAnsi" w:cstheme="minorHAnsi"/>
          <w:b/>
          <w:sz w:val="22"/>
          <w:szCs w:val="22"/>
        </w:rPr>
        <w:t xml:space="preserve"> </w:t>
      </w:r>
    </w:p>
    <w:p w14:paraId="754D312B">
      <w:pPr>
        <w:spacing w:after="96" w:line="259" w:lineRule="auto"/>
        <w:ind w:left="2"/>
        <w:jc w:val="both"/>
        <w:rPr>
          <w:rFonts w:asciiTheme="minorHAnsi" w:hAnsiTheme="minorHAnsi" w:cstheme="minorHAnsi"/>
          <w:sz w:val="22"/>
          <w:szCs w:val="22"/>
        </w:rPr>
      </w:pPr>
      <w:r>
        <w:rPr>
          <w:rFonts w:asciiTheme="minorHAnsi" w:hAnsiTheme="minorHAnsi" w:cstheme="minorHAnsi"/>
          <w:b/>
          <w:sz w:val="22"/>
          <w:szCs w:val="22"/>
        </w:rPr>
        <w:t xml:space="preserve"> </w:t>
      </w:r>
    </w:p>
    <w:p w14:paraId="2D64323D">
      <w:pPr>
        <w:spacing w:after="99" w:line="259" w:lineRule="auto"/>
        <w:ind w:left="2"/>
        <w:jc w:val="both"/>
        <w:rPr>
          <w:rFonts w:asciiTheme="minorHAnsi" w:hAnsiTheme="minorHAnsi" w:cstheme="minorHAnsi"/>
          <w:sz w:val="22"/>
          <w:szCs w:val="22"/>
        </w:rPr>
      </w:pPr>
      <w:r>
        <w:rPr>
          <w:rFonts w:asciiTheme="minorHAnsi" w:hAnsiTheme="minorHAnsi" w:cstheme="minorHAnsi"/>
          <w:b/>
          <w:sz w:val="22"/>
          <w:szCs w:val="22"/>
        </w:rPr>
        <w:t xml:space="preserve"> </w:t>
      </w:r>
    </w:p>
    <w:p w14:paraId="1F76ED21">
      <w:pPr>
        <w:pStyle w:val="71"/>
        <w:widowControl w:val="0"/>
        <w:spacing w:line="360" w:lineRule="auto"/>
        <w:ind w:left="0" w:right="140"/>
        <w:jc w:val="both"/>
        <w:rPr>
          <w:rFonts w:eastAsia="Calibri"/>
          <w:b/>
          <w:sz w:val="22"/>
          <w:szCs w:val="22"/>
        </w:rPr>
      </w:pPr>
      <w:r>
        <w:rPr>
          <w:rFonts w:asciiTheme="minorHAnsi" w:hAnsiTheme="minorHAnsi" w:cstheme="minorHAnsi"/>
          <w:b/>
          <w:sz w:val="22"/>
          <w:szCs w:val="22"/>
        </w:rPr>
        <w:t>UNIDADE DE SAÚDE:</w:t>
      </w:r>
      <w:r>
        <w:rPr>
          <w:rFonts w:asciiTheme="minorHAnsi" w:hAnsiTheme="minorHAnsi" w:cstheme="minorHAnsi"/>
          <w:sz w:val="22"/>
          <w:szCs w:val="22"/>
        </w:rPr>
        <w:t xml:space="preserve"> </w:t>
      </w:r>
    </w:p>
    <w:p w14:paraId="0396D0F7">
      <w:pPr>
        <w:spacing w:after="117" w:line="236" w:lineRule="auto"/>
        <w:ind w:left="12" w:right="6"/>
        <w:jc w:val="both"/>
        <w:rPr>
          <w:b/>
          <w:sz w:val="22"/>
          <w:szCs w:val="22"/>
        </w:rPr>
      </w:pPr>
      <w:r>
        <w:rPr>
          <w:b/>
          <w:sz w:val="22"/>
          <w:szCs w:val="22"/>
        </w:rPr>
        <w:t>Laboratório de Análises Clinicas da Faculdade de Farmácia –LACTFAR</w:t>
      </w:r>
    </w:p>
    <w:p w14:paraId="0E0A8C4B">
      <w:pPr>
        <w:spacing w:after="117" w:line="236" w:lineRule="auto"/>
        <w:ind w:left="12" w:right="6"/>
        <w:jc w:val="both"/>
        <w:rPr>
          <w:sz w:val="22"/>
          <w:szCs w:val="22"/>
        </w:rPr>
      </w:pPr>
      <w:r>
        <w:rPr>
          <w:rFonts w:asciiTheme="minorHAnsi" w:hAnsiTheme="minorHAnsi" w:cstheme="minorHAnsi"/>
          <w:b/>
          <w:sz w:val="22"/>
          <w:szCs w:val="22"/>
        </w:rPr>
        <w:t>ENDEREÇO:</w:t>
      </w:r>
      <w:r>
        <w:rPr>
          <w:rFonts w:asciiTheme="minorHAnsi" w:hAnsiTheme="minorHAnsi" w:cstheme="minorHAnsi"/>
          <w:sz w:val="22"/>
          <w:szCs w:val="22"/>
        </w:rPr>
        <w:t xml:space="preserve"> </w:t>
      </w:r>
      <w:r>
        <w:rPr>
          <w:sz w:val="22"/>
          <w:szCs w:val="22"/>
        </w:rPr>
        <w:t>Almoxarifado do Laboratório de Análises e Toxicológicas da Faculdade de Farmácia da Universidade Federal da Bahia, acesso a partir da recepção do LACTFAR, térreo, Campus Universitário de Ondina, 147 – Ondina – CEP: 40.170-115, no horário das 08 horas às 15 horas</w:t>
      </w:r>
    </w:p>
    <w:p w14:paraId="7A5215B2">
      <w:pPr>
        <w:spacing w:after="117" w:line="236" w:lineRule="auto"/>
        <w:ind w:left="12" w:right="6"/>
        <w:jc w:val="both"/>
        <w:rPr>
          <w:rFonts w:asciiTheme="minorHAnsi" w:hAnsiTheme="minorHAnsi" w:cstheme="minorHAnsi"/>
          <w:sz w:val="22"/>
          <w:szCs w:val="22"/>
        </w:rPr>
      </w:pPr>
      <w:r>
        <w:rPr>
          <w:sz w:val="22"/>
          <w:szCs w:val="22"/>
        </w:rPr>
        <w:t>.</w:t>
      </w:r>
      <w:r>
        <w:rPr>
          <w:rFonts w:asciiTheme="minorHAnsi" w:hAnsiTheme="minorHAnsi" w:cstheme="minorHAnsi"/>
          <w:sz w:val="22"/>
          <w:szCs w:val="22"/>
        </w:rPr>
        <w:t xml:space="preserve">OBJETO: </w:t>
      </w:r>
      <w:r>
        <w:rPr>
          <w:rFonts w:asciiTheme="minorHAnsi" w:hAnsiTheme="minorHAnsi" w:cstheme="minorHAnsi"/>
          <w:b/>
          <w:sz w:val="22"/>
          <w:szCs w:val="22"/>
        </w:rPr>
        <w:t>REAGENTES COM COMODATO DE EQUIPAMENTOS</w:t>
      </w:r>
      <w:r>
        <w:rPr>
          <w:rFonts w:asciiTheme="minorHAnsi" w:hAnsiTheme="minorHAnsi" w:cstheme="minorHAnsi"/>
          <w:sz w:val="22"/>
          <w:szCs w:val="22"/>
        </w:rPr>
        <w:t xml:space="preserve"> </w:t>
      </w:r>
    </w:p>
    <w:p w14:paraId="3A1737EA">
      <w:pPr>
        <w:spacing w:after="96"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27C8D55D">
      <w:pPr>
        <w:spacing w:after="93"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5EAE23F4">
      <w:pPr>
        <w:spacing w:after="2" w:line="236" w:lineRule="auto"/>
        <w:ind w:left="-3" w:right="84"/>
        <w:jc w:val="both"/>
        <w:rPr>
          <w:rFonts w:asciiTheme="minorHAnsi" w:hAnsiTheme="minorHAnsi" w:cstheme="minorHAnsi"/>
          <w:sz w:val="22"/>
          <w:szCs w:val="22"/>
        </w:rPr>
      </w:pPr>
      <w:r>
        <w:rPr>
          <w:rFonts w:asciiTheme="minorHAnsi" w:hAnsiTheme="minorHAnsi" w:cstheme="minorHAnsi"/>
          <w:sz w:val="22"/>
          <w:szCs w:val="22"/>
        </w:rPr>
        <w:t>A empresa___________________________________________</w:t>
      </w:r>
      <w:r>
        <w:rPr>
          <w:rFonts w:asciiTheme="minorHAnsi" w:hAnsiTheme="minorHAnsi" w:cstheme="minorHAnsi"/>
          <w:b/>
          <w:sz w:val="22"/>
          <w:szCs w:val="22"/>
        </w:rPr>
        <w:t>(Razão Socia</w:t>
      </w:r>
      <w:r>
        <w:rPr>
          <w:rFonts w:asciiTheme="minorHAnsi" w:hAnsiTheme="minorHAnsi" w:cstheme="minorHAnsi"/>
          <w:sz w:val="22"/>
          <w:szCs w:val="22"/>
        </w:rPr>
        <w:t xml:space="preserve">l), inscrita no </w:t>
      </w:r>
      <w:r>
        <w:rPr>
          <w:rFonts w:asciiTheme="minorHAnsi" w:hAnsiTheme="minorHAnsi" w:cstheme="minorHAnsi"/>
          <w:b/>
          <w:sz w:val="22"/>
          <w:szCs w:val="22"/>
        </w:rPr>
        <w:t>CNPJ</w:t>
      </w:r>
      <w:r>
        <w:rPr>
          <w:rFonts w:asciiTheme="minorHAnsi" w:hAnsiTheme="minorHAnsi" w:cstheme="minorHAnsi"/>
          <w:sz w:val="22"/>
          <w:szCs w:val="22"/>
        </w:rPr>
        <w:t xml:space="preserve"> nº:_______________, sediada_________________________, por ntermédio de seu representante legal, Sr(a) ___________________________________________________,RG.___________________CPF:___________</w:t>
      </w:r>
    </w:p>
    <w:p w14:paraId="59A6394E">
      <w:pPr>
        <w:spacing w:after="117" w:line="236" w:lineRule="auto"/>
        <w:ind w:left="12" w:right="6"/>
        <w:jc w:val="both"/>
        <w:rPr>
          <w:b/>
          <w:sz w:val="22"/>
          <w:szCs w:val="22"/>
        </w:rPr>
      </w:pPr>
      <w:r>
        <w:rPr>
          <w:rFonts w:asciiTheme="minorHAnsi" w:hAnsiTheme="minorHAnsi" w:cstheme="minorHAnsi"/>
          <w:sz w:val="22"/>
          <w:szCs w:val="22"/>
        </w:rPr>
        <w:t xml:space="preserve">_________, infra-assinado e para fins de participação no </w:t>
      </w:r>
      <w:r>
        <w:rPr>
          <w:rFonts w:asciiTheme="minorHAnsi" w:hAnsiTheme="minorHAnsi" w:cstheme="minorHAnsi"/>
          <w:b/>
          <w:sz w:val="22"/>
          <w:szCs w:val="22"/>
        </w:rPr>
        <w:t>PREGÃO ELETRÔNICO Nº. 90067/2025 - CHS</w:t>
      </w:r>
      <w:r>
        <w:rPr>
          <w:rFonts w:asciiTheme="minorHAnsi" w:hAnsiTheme="minorHAnsi" w:cstheme="minorHAnsi"/>
          <w:sz w:val="22"/>
          <w:szCs w:val="22"/>
        </w:rPr>
        <w:t xml:space="preserve">, </w:t>
      </w:r>
      <w:r>
        <w:rPr>
          <w:rFonts w:asciiTheme="minorHAnsi" w:hAnsiTheme="minorHAnsi" w:cstheme="minorHAnsi"/>
          <w:b/>
          <w:sz w:val="22"/>
          <w:szCs w:val="22"/>
        </w:rPr>
        <w:t>DECLARA</w:t>
      </w:r>
      <w:r>
        <w:rPr>
          <w:rFonts w:asciiTheme="minorHAnsi" w:hAnsiTheme="minorHAnsi" w:cstheme="minorHAnsi"/>
          <w:sz w:val="22"/>
          <w:szCs w:val="22"/>
        </w:rPr>
        <w:t xml:space="preserve">, expressamente que visitou e vistoriou as instalações do </w:t>
      </w:r>
      <w:r>
        <w:rPr>
          <w:b/>
          <w:sz w:val="22"/>
          <w:szCs w:val="22"/>
        </w:rPr>
        <w:t>Laboratório de Análises Clinicas da Faculdade de Farmácia –LACTFAR</w:t>
      </w:r>
      <w:r>
        <w:rPr>
          <w:rFonts w:asciiTheme="minorHAnsi" w:hAnsiTheme="minorHAnsi" w:cstheme="minorHAnsi"/>
          <w:sz w:val="22"/>
          <w:szCs w:val="22"/>
        </w:rPr>
        <w:t xml:space="preserve">, a fim de inspecionar o(s) local (s) onde será instalado o equipamento, ocasião na qual obteve pleno conhecimento de todos os detalhes e informações, das reais condições de execução, assim como foram prestados todos os esclarecimentos 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 </w:t>
      </w:r>
    </w:p>
    <w:p w14:paraId="58F1543B">
      <w:pPr>
        <w:spacing w:after="98" w:line="259" w:lineRule="auto"/>
        <w:ind w:left="2"/>
        <w:rPr>
          <w:rFonts w:asciiTheme="minorHAnsi" w:hAnsiTheme="minorHAnsi" w:cstheme="minorHAnsi"/>
          <w:sz w:val="22"/>
          <w:szCs w:val="22"/>
        </w:rPr>
      </w:pPr>
      <w:r>
        <w:rPr>
          <w:rFonts w:asciiTheme="minorHAnsi" w:hAnsiTheme="minorHAnsi" w:cstheme="minorHAnsi"/>
          <w:sz w:val="22"/>
          <w:szCs w:val="22"/>
        </w:rPr>
        <w:t xml:space="preserve"> </w:t>
      </w:r>
    </w:p>
    <w:p w14:paraId="3D392EAE">
      <w:pPr>
        <w:spacing w:line="259" w:lineRule="auto"/>
        <w:ind w:left="-3" w:right="9"/>
        <w:rPr>
          <w:rFonts w:asciiTheme="minorHAnsi" w:hAnsiTheme="minorHAnsi" w:cstheme="minorHAnsi"/>
          <w:sz w:val="22"/>
          <w:szCs w:val="22"/>
        </w:rPr>
      </w:pPr>
      <w:r>
        <w:rPr>
          <w:rFonts w:asciiTheme="minorHAnsi" w:hAnsiTheme="minorHAnsi" w:cstheme="minorHAnsi"/>
          <w:sz w:val="22"/>
          <w:szCs w:val="22"/>
        </w:rPr>
        <w:t xml:space="preserve">Salvador, ______ de______________de 2025. </w:t>
      </w:r>
    </w:p>
    <w:p w14:paraId="55C09B7B">
      <w:pPr>
        <w:spacing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5919A875">
      <w:pPr>
        <w:spacing w:line="259" w:lineRule="auto"/>
        <w:ind w:left="12" w:right="6"/>
        <w:rPr>
          <w:rFonts w:asciiTheme="minorHAnsi" w:hAnsiTheme="minorHAnsi" w:cstheme="minorHAnsi"/>
          <w:sz w:val="22"/>
          <w:szCs w:val="22"/>
        </w:rPr>
      </w:pPr>
      <w:r>
        <w:rPr>
          <w:rFonts w:asciiTheme="minorHAnsi" w:hAnsiTheme="minorHAnsi" w:cstheme="minorHAnsi"/>
          <w:b/>
          <w:sz w:val="22"/>
          <w:szCs w:val="22"/>
        </w:rPr>
        <w:t xml:space="preserve">_______________________________________ </w:t>
      </w:r>
    </w:p>
    <w:p w14:paraId="48606420">
      <w:pPr>
        <w:spacing w:line="259" w:lineRule="auto"/>
        <w:ind w:left="12" w:right="6"/>
        <w:rPr>
          <w:rFonts w:asciiTheme="minorHAnsi" w:hAnsiTheme="minorHAnsi" w:cstheme="minorHAnsi"/>
          <w:sz w:val="22"/>
          <w:szCs w:val="22"/>
        </w:rPr>
      </w:pPr>
      <w:r>
        <w:rPr>
          <w:rFonts w:asciiTheme="minorHAnsi" w:hAnsiTheme="minorHAnsi" w:cstheme="minorHAnsi"/>
          <w:b/>
          <w:sz w:val="22"/>
          <w:szCs w:val="22"/>
        </w:rPr>
        <w:t xml:space="preserve">Representante Legal da Empresa </w:t>
      </w:r>
    </w:p>
    <w:p w14:paraId="34EDEE60">
      <w:pPr>
        <w:spacing w:line="259" w:lineRule="auto"/>
        <w:ind w:left="-3" w:right="9"/>
        <w:rPr>
          <w:rFonts w:asciiTheme="minorHAnsi" w:hAnsiTheme="minorHAnsi" w:cstheme="minorHAnsi"/>
          <w:sz w:val="22"/>
          <w:szCs w:val="22"/>
        </w:rPr>
      </w:pPr>
      <w:r>
        <w:rPr>
          <w:rFonts w:asciiTheme="minorHAnsi" w:hAnsiTheme="minorHAnsi" w:cstheme="minorHAnsi"/>
          <w:sz w:val="22"/>
          <w:szCs w:val="22"/>
        </w:rPr>
        <w:t xml:space="preserve">Assinatura/Cargo/Carimbo </w:t>
      </w:r>
    </w:p>
    <w:p w14:paraId="26DEAF0B">
      <w:pPr>
        <w:spacing w:line="259" w:lineRule="auto"/>
        <w:ind w:left="2"/>
        <w:rPr>
          <w:rFonts w:asciiTheme="minorHAnsi" w:hAnsiTheme="minorHAnsi" w:cstheme="minorHAnsi"/>
          <w:sz w:val="22"/>
          <w:szCs w:val="22"/>
        </w:rPr>
      </w:pPr>
      <w:r>
        <w:rPr>
          <w:rFonts w:asciiTheme="minorHAnsi" w:hAnsiTheme="minorHAnsi" w:cstheme="minorHAnsi"/>
          <w:sz w:val="22"/>
          <w:szCs w:val="22"/>
        </w:rPr>
        <w:t xml:space="preserve"> </w:t>
      </w:r>
    </w:p>
    <w:p w14:paraId="47EE0E7D">
      <w:pPr>
        <w:spacing w:line="259" w:lineRule="auto"/>
        <w:ind w:left="12" w:right="6"/>
        <w:rPr>
          <w:rFonts w:asciiTheme="minorHAnsi" w:hAnsiTheme="minorHAnsi" w:cstheme="minorHAnsi"/>
          <w:sz w:val="22"/>
          <w:szCs w:val="22"/>
        </w:rPr>
      </w:pPr>
      <w:r>
        <w:rPr>
          <w:rFonts w:asciiTheme="minorHAnsi" w:hAnsiTheme="minorHAnsi" w:cstheme="minorHAnsi"/>
          <w:b/>
          <w:sz w:val="22"/>
          <w:szCs w:val="22"/>
        </w:rPr>
        <w:t xml:space="preserve">Visto: </w:t>
      </w:r>
    </w:p>
    <w:p w14:paraId="12AEB4EB">
      <w:pPr>
        <w:spacing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0BA29E06">
      <w:pPr>
        <w:spacing w:line="259" w:lineRule="auto"/>
        <w:ind w:left="2"/>
        <w:rPr>
          <w:rFonts w:asciiTheme="minorHAnsi" w:hAnsiTheme="minorHAnsi" w:cstheme="minorHAnsi"/>
          <w:sz w:val="22"/>
          <w:szCs w:val="22"/>
        </w:rPr>
      </w:pPr>
      <w:r>
        <w:rPr>
          <w:rFonts w:asciiTheme="minorHAnsi" w:hAnsiTheme="minorHAnsi" w:cstheme="minorHAnsi"/>
          <w:b/>
          <w:sz w:val="22"/>
          <w:szCs w:val="22"/>
        </w:rPr>
        <w:t xml:space="preserve"> _______________________________________ </w:t>
      </w:r>
    </w:p>
    <w:p w14:paraId="5FEAED5E">
      <w:pPr>
        <w:spacing w:after="117" w:line="236" w:lineRule="auto"/>
        <w:ind w:left="12" w:right="6"/>
        <w:jc w:val="both"/>
        <w:rPr>
          <w:b/>
          <w:sz w:val="22"/>
          <w:szCs w:val="22"/>
        </w:rPr>
      </w:pPr>
      <w:r>
        <w:rPr>
          <w:b/>
          <w:sz w:val="22"/>
          <w:szCs w:val="22"/>
        </w:rPr>
        <w:t>Laboratório de Análises Clinicas da Faculdade de Farmácia –LACTFAR</w:t>
      </w:r>
    </w:p>
    <w:p w14:paraId="0FDB3630">
      <w:pPr>
        <w:pStyle w:val="3"/>
        <w:spacing w:after="101"/>
        <w:ind w:left="349" w:right="424"/>
        <w:jc w:val="center"/>
        <w:rPr>
          <w:rFonts w:asciiTheme="minorHAnsi" w:hAnsiTheme="minorHAnsi" w:cstheme="minorHAnsi"/>
          <w:i w:val="0"/>
          <w:sz w:val="22"/>
          <w:szCs w:val="22"/>
        </w:rPr>
      </w:pPr>
      <w:r>
        <w:rPr>
          <w:rFonts w:asciiTheme="minorHAnsi" w:hAnsiTheme="minorHAnsi" w:cstheme="minorHAnsi"/>
          <w:i w:val="0"/>
          <w:sz w:val="22"/>
          <w:szCs w:val="22"/>
        </w:rPr>
        <w:t xml:space="preserve">ANEXO VIII </w:t>
      </w:r>
    </w:p>
    <w:p w14:paraId="67BA956B">
      <w:pPr>
        <w:pStyle w:val="3"/>
        <w:spacing w:after="101"/>
        <w:ind w:left="349" w:right="424"/>
        <w:jc w:val="center"/>
        <w:rPr>
          <w:rFonts w:asciiTheme="minorHAnsi" w:hAnsiTheme="minorHAnsi" w:cstheme="minorHAnsi"/>
          <w:i w:val="0"/>
          <w:sz w:val="22"/>
          <w:szCs w:val="22"/>
        </w:rPr>
      </w:pPr>
      <w:r>
        <w:rPr>
          <w:rFonts w:asciiTheme="minorHAnsi" w:hAnsiTheme="minorHAnsi" w:cstheme="minorHAnsi"/>
          <w:i w:val="0"/>
          <w:sz w:val="22"/>
          <w:szCs w:val="22"/>
        </w:rPr>
        <w:t xml:space="preserve">MODELO DE DECLARAÇÃO DE NÃO VISTORIA </w:t>
      </w:r>
    </w:p>
    <w:p w14:paraId="7C031CBC">
      <w:pPr>
        <w:spacing w:after="98"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1E724399">
      <w:pPr>
        <w:spacing w:after="96" w:line="259" w:lineRule="auto"/>
        <w:ind w:right="29"/>
        <w:jc w:val="center"/>
        <w:rPr>
          <w:rFonts w:asciiTheme="minorHAnsi" w:hAnsiTheme="minorHAnsi" w:cstheme="minorHAnsi"/>
          <w:sz w:val="22"/>
          <w:szCs w:val="22"/>
        </w:rPr>
      </w:pPr>
      <w:r>
        <w:rPr>
          <w:rFonts w:asciiTheme="minorHAnsi" w:hAnsiTheme="minorHAnsi" w:cstheme="minorHAnsi"/>
          <w:b/>
          <w:sz w:val="22"/>
          <w:szCs w:val="22"/>
        </w:rPr>
        <w:t xml:space="preserve"> </w:t>
      </w:r>
    </w:p>
    <w:p w14:paraId="2097FC42">
      <w:pPr>
        <w:spacing w:after="115" w:line="259" w:lineRule="auto"/>
        <w:ind w:left="-3" w:right="8"/>
        <w:rPr>
          <w:rFonts w:asciiTheme="minorHAnsi" w:hAnsiTheme="minorHAnsi" w:cstheme="minorHAnsi"/>
          <w:sz w:val="22"/>
          <w:szCs w:val="22"/>
        </w:rPr>
      </w:pPr>
      <w:r>
        <w:rPr>
          <w:rFonts w:asciiTheme="minorHAnsi" w:hAnsiTheme="minorHAnsi" w:cstheme="minorHAnsi"/>
          <w:b/>
          <w:sz w:val="22"/>
          <w:szCs w:val="22"/>
          <w:u w:val="single" w:color="000000"/>
        </w:rPr>
        <w:t>Ao</w:t>
      </w:r>
      <w:r>
        <w:rPr>
          <w:rFonts w:asciiTheme="minorHAnsi" w:hAnsiTheme="minorHAnsi" w:cstheme="minorHAnsi"/>
          <w:b/>
          <w:sz w:val="22"/>
          <w:szCs w:val="22"/>
        </w:rPr>
        <w:t xml:space="preserve"> </w:t>
      </w:r>
    </w:p>
    <w:p w14:paraId="01B521E2">
      <w:pPr>
        <w:spacing w:after="115" w:line="259" w:lineRule="auto"/>
        <w:ind w:left="-3" w:right="8"/>
        <w:rPr>
          <w:rFonts w:asciiTheme="minorHAnsi" w:hAnsiTheme="minorHAnsi" w:cstheme="minorHAnsi"/>
          <w:sz w:val="22"/>
          <w:szCs w:val="22"/>
        </w:rPr>
      </w:pPr>
      <w:r>
        <w:rPr>
          <w:rFonts w:asciiTheme="minorHAnsi" w:hAnsiTheme="minorHAnsi" w:cstheme="minorHAnsi"/>
          <w:b/>
          <w:sz w:val="22"/>
          <w:szCs w:val="22"/>
          <w:u w:val="single" w:color="000000"/>
        </w:rPr>
        <w:t>COMPLEXO HOSPITALAR E DE SAÚDE DA UFBA</w:t>
      </w:r>
      <w:r>
        <w:rPr>
          <w:rFonts w:asciiTheme="minorHAnsi" w:hAnsiTheme="minorHAnsi" w:cstheme="minorHAnsi"/>
          <w:b/>
          <w:sz w:val="22"/>
          <w:szCs w:val="22"/>
        </w:rPr>
        <w:t xml:space="preserve"> </w:t>
      </w:r>
    </w:p>
    <w:p w14:paraId="1CE18D88">
      <w:pPr>
        <w:spacing w:after="96"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43D00D75">
      <w:pPr>
        <w:pStyle w:val="71"/>
        <w:widowControl w:val="0"/>
        <w:spacing w:line="360" w:lineRule="auto"/>
        <w:ind w:left="0" w:right="140"/>
        <w:jc w:val="both"/>
        <w:rPr>
          <w:rFonts w:eastAsia="Calibri"/>
          <w:b/>
          <w:sz w:val="22"/>
          <w:szCs w:val="22"/>
        </w:rPr>
      </w:pPr>
      <w:r>
        <w:rPr>
          <w:rFonts w:asciiTheme="minorHAnsi" w:hAnsiTheme="minorHAnsi" w:cstheme="minorHAnsi"/>
          <w:b/>
          <w:sz w:val="22"/>
          <w:szCs w:val="22"/>
        </w:rPr>
        <w:t xml:space="preserve"> UNIDADE DE SAÚDE:</w:t>
      </w:r>
      <w:r>
        <w:rPr>
          <w:rFonts w:asciiTheme="minorHAnsi" w:hAnsiTheme="minorHAnsi" w:cstheme="minorHAnsi"/>
          <w:sz w:val="22"/>
          <w:szCs w:val="22"/>
        </w:rPr>
        <w:t xml:space="preserve"> </w:t>
      </w:r>
    </w:p>
    <w:p w14:paraId="1FA12323">
      <w:pPr>
        <w:spacing w:after="117" w:line="236" w:lineRule="auto"/>
        <w:ind w:left="12" w:right="6"/>
        <w:jc w:val="both"/>
        <w:rPr>
          <w:b/>
          <w:sz w:val="22"/>
          <w:szCs w:val="22"/>
        </w:rPr>
      </w:pPr>
      <w:r>
        <w:rPr>
          <w:b/>
          <w:sz w:val="22"/>
          <w:szCs w:val="22"/>
        </w:rPr>
        <w:t>Laboratório de Análises Clinicas da Faculdade de Farmácia –LACTFAR</w:t>
      </w:r>
    </w:p>
    <w:p w14:paraId="03CDC332">
      <w:pPr>
        <w:spacing w:after="117" w:line="236" w:lineRule="auto"/>
        <w:ind w:left="12" w:right="6"/>
        <w:jc w:val="both"/>
        <w:rPr>
          <w:sz w:val="22"/>
          <w:szCs w:val="22"/>
        </w:rPr>
      </w:pPr>
      <w:r>
        <w:rPr>
          <w:rFonts w:asciiTheme="minorHAnsi" w:hAnsiTheme="minorHAnsi" w:cstheme="minorHAnsi"/>
          <w:b/>
          <w:sz w:val="22"/>
          <w:szCs w:val="22"/>
        </w:rPr>
        <w:t>ENDEREÇO:</w:t>
      </w:r>
      <w:r>
        <w:rPr>
          <w:rFonts w:asciiTheme="minorHAnsi" w:hAnsiTheme="minorHAnsi" w:cstheme="minorHAnsi"/>
          <w:sz w:val="22"/>
          <w:szCs w:val="22"/>
        </w:rPr>
        <w:t xml:space="preserve"> </w:t>
      </w:r>
      <w:r>
        <w:rPr>
          <w:sz w:val="22"/>
          <w:szCs w:val="22"/>
        </w:rPr>
        <w:t>Almoxarifado do Laboratório de Análises e Toxicológicas da Faculdade de Farmácia da Universidade Federal da Bahia, acesso a partir da recepção do LACTFAR, térreo, Campus Universitário de Ondina, 147 – Ondina – CEP: 40.170-115, no horário das 08 horas às 15 horas</w:t>
      </w:r>
    </w:p>
    <w:p w14:paraId="07C6019A">
      <w:pPr>
        <w:spacing w:after="117" w:line="236" w:lineRule="auto"/>
        <w:ind w:left="12" w:right="6"/>
        <w:jc w:val="both"/>
        <w:rPr>
          <w:rFonts w:asciiTheme="minorHAnsi" w:hAnsiTheme="minorHAnsi" w:cstheme="minorHAnsi"/>
          <w:sz w:val="22"/>
          <w:szCs w:val="22"/>
        </w:rPr>
      </w:pPr>
      <w:r>
        <w:rPr>
          <w:sz w:val="22"/>
          <w:szCs w:val="22"/>
        </w:rPr>
        <w:t>.</w:t>
      </w:r>
      <w:r>
        <w:rPr>
          <w:rFonts w:asciiTheme="minorHAnsi" w:hAnsiTheme="minorHAnsi" w:cstheme="minorHAnsi"/>
          <w:sz w:val="22"/>
          <w:szCs w:val="22"/>
        </w:rPr>
        <w:t xml:space="preserve">OBJETO: </w:t>
      </w:r>
      <w:r>
        <w:rPr>
          <w:rFonts w:asciiTheme="minorHAnsi" w:hAnsiTheme="minorHAnsi" w:cstheme="minorHAnsi"/>
          <w:b/>
          <w:sz w:val="22"/>
          <w:szCs w:val="22"/>
        </w:rPr>
        <w:t>REAGENTES COM COMODATO DE EQUIPAMENTOS</w:t>
      </w:r>
      <w:r>
        <w:rPr>
          <w:rFonts w:asciiTheme="minorHAnsi" w:hAnsiTheme="minorHAnsi" w:cstheme="minorHAnsi"/>
          <w:sz w:val="22"/>
          <w:szCs w:val="22"/>
        </w:rPr>
        <w:t xml:space="preserve"> </w:t>
      </w:r>
    </w:p>
    <w:p w14:paraId="7C55F8D1">
      <w:pPr>
        <w:spacing w:after="99" w:line="259" w:lineRule="auto"/>
        <w:ind w:left="2"/>
        <w:jc w:val="both"/>
        <w:rPr>
          <w:rFonts w:asciiTheme="minorHAnsi" w:hAnsiTheme="minorHAnsi" w:cstheme="minorHAnsi"/>
          <w:sz w:val="22"/>
          <w:szCs w:val="22"/>
        </w:rPr>
      </w:pPr>
      <w:r>
        <w:rPr>
          <w:rFonts w:asciiTheme="minorHAnsi" w:hAnsiTheme="minorHAnsi" w:cstheme="minorHAnsi"/>
          <w:b/>
          <w:sz w:val="22"/>
          <w:szCs w:val="22"/>
        </w:rPr>
        <w:t xml:space="preserve"> </w:t>
      </w:r>
    </w:p>
    <w:p w14:paraId="093752E7">
      <w:pPr>
        <w:spacing w:after="91"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2A742DD4">
      <w:pPr>
        <w:spacing w:line="237" w:lineRule="auto"/>
        <w:ind w:left="-3" w:right="84"/>
        <w:jc w:val="both"/>
        <w:rPr>
          <w:rFonts w:asciiTheme="minorHAnsi" w:hAnsiTheme="minorHAnsi" w:cstheme="minorHAnsi"/>
          <w:sz w:val="22"/>
          <w:szCs w:val="22"/>
        </w:rPr>
      </w:pPr>
      <w:r>
        <w:rPr>
          <w:rFonts w:asciiTheme="minorHAnsi" w:hAnsiTheme="minorHAnsi" w:cstheme="minorHAnsi"/>
          <w:sz w:val="22"/>
          <w:szCs w:val="22"/>
        </w:rPr>
        <w:t>A empresa___________________________________________</w:t>
      </w:r>
      <w:r>
        <w:rPr>
          <w:rFonts w:asciiTheme="minorHAnsi" w:hAnsiTheme="minorHAnsi" w:cstheme="minorHAnsi"/>
          <w:b/>
          <w:sz w:val="22"/>
          <w:szCs w:val="22"/>
        </w:rPr>
        <w:t>(Razão Socia</w:t>
      </w:r>
      <w:r>
        <w:rPr>
          <w:rFonts w:asciiTheme="minorHAnsi" w:hAnsiTheme="minorHAnsi" w:cstheme="minorHAnsi"/>
          <w:sz w:val="22"/>
          <w:szCs w:val="22"/>
        </w:rPr>
        <w:t xml:space="preserve">l), inscrita no </w:t>
      </w:r>
      <w:r>
        <w:rPr>
          <w:rFonts w:asciiTheme="minorHAnsi" w:hAnsiTheme="minorHAnsi" w:cstheme="minorHAnsi"/>
          <w:b/>
          <w:sz w:val="22"/>
          <w:szCs w:val="22"/>
        </w:rPr>
        <w:t>CNPJ</w:t>
      </w:r>
      <w:r>
        <w:rPr>
          <w:rFonts w:asciiTheme="minorHAnsi" w:hAnsiTheme="minorHAnsi" w:cstheme="minorHAnsi"/>
          <w:sz w:val="22"/>
          <w:szCs w:val="22"/>
        </w:rPr>
        <w:t xml:space="preserve"> nº:_______________, sediada_________________________, por ntermédio de seu representante legal, Sr(a) ___________________________________________________,RG.___________________CPF:___________ _________, infra-assinado e para fins de participação no </w:t>
      </w:r>
      <w:r>
        <w:rPr>
          <w:rFonts w:asciiTheme="minorHAnsi" w:hAnsiTheme="minorHAnsi" w:cstheme="minorHAnsi"/>
          <w:b/>
          <w:sz w:val="22"/>
          <w:szCs w:val="22"/>
        </w:rPr>
        <w:t>PREGÃO ELETRÔNICO Nº.</w:t>
      </w:r>
      <w:r>
        <w:rPr>
          <w:rFonts w:asciiTheme="minorHAnsi" w:hAnsiTheme="minorHAnsi" w:cstheme="minorHAnsi"/>
          <w:sz w:val="22"/>
          <w:szCs w:val="22"/>
        </w:rPr>
        <w:t xml:space="preserve"> </w:t>
      </w:r>
      <w:r>
        <w:rPr>
          <w:rFonts w:asciiTheme="minorHAnsi" w:hAnsiTheme="minorHAnsi" w:cstheme="minorHAnsi"/>
          <w:b/>
          <w:sz w:val="22"/>
          <w:szCs w:val="22"/>
        </w:rPr>
        <w:t xml:space="preserve">90067/2025 – CHS, </w:t>
      </w:r>
      <w:r>
        <w:rPr>
          <w:rFonts w:asciiTheme="minorHAnsi" w:hAnsiTheme="minorHAnsi" w:cstheme="minorHAnsi"/>
          <w:sz w:val="22"/>
          <w:szCs w:val="22"/>
        </w:rPr>
        <w:t xml:space="preserve">declara, que optou pela não realização de vistoria assumindo inteiramente a responsabilidade ou consequências por essa omissão, mantendo fiel o compromisso e as garantias que vinculam a proposta ao presente processo licitatório. </w:t>
      </w:r>
    </w:p>
    <w:p w14:paraId="460EE38D">
      <w:pPr>
        <w:spacing w:line="237" w:lineRule="auto"/>
        <w:ind w:left="-3" w:right="88"/>
        <w:jc w:val="both"/>
        <w:rPr>
          <w:rFonts w:asciiTheme="minorHAnsi" w:hAnsiTheme="minorHAnsi" w:cstheme="minorHAnsi"/>
          <w:sz w:val="22"/>
          <w:szCs w:val="22"/>
        </w:rPr>
      </w:pPr>
      <w:r>
        <w:rPr>
          <w:rFonts w:asciiTheme="minorHAnsi" w:hAnsiTheme="minorHAnsi" w:cstheme="minorHAnsi"/>
          <w:sz w:val="22"/>
          <w:szCs w:val="22"/>
        </w:rPr>
        <w:t xml:space="preserve">Assim, declaramos, sob risco de incorrer nas penalidades cabíveis, que em virtude do declínio da visita técnica assumimos, incondicionalmente, a </w:t>
      </w:r>
      <w:r>
        <w:rPr>
          <w:rFonts w:asciiTheme="minorHAnsi" w:hAnsiTheme="minorHAnsi" w:cstheme="minorHAnsi"/>
          <w:b/>
          <w:sz w:val="22"/>
          <w:szCs w:val="22"/>
        </w:rPr>
        <w:t>RESPONSABILIDADE</w:t>
      </w:r>
      <w:r>
        <w:rPr>
          <w:rFonts w:asciiTheme="minorHAnsi" w:hAnsiTheme="minorHAnsi" w:cstheme="minorHAnsi"/>
          <w:sz w:val="22"/>
          <w:szCs w:val="22"/>
        </w:rPr>
        <w:t xml:space="preserve"> de realizar o objeto do contrato em conformidade com todas as condições e exigências estabelecidas, bem como garantir a sua plena execução, durante toda a vigência da Ata de Registro de Preços e/ou Contrato decorrente desta licitação, certos de que não nos caberá, a posteriori, nenhuma reclamação de desconhecimento do objeto licitado. </w:t>
      </w:r>
    </w:p>
    <w:p w14:paraId="443C6147">
      <w:pPr>
        <w:spacing w:after="96" w:line="259" w:lineRule="auto"/>
        <w:ind w:left="2"/>
        <w:jc w:val="both"/>
        <w:rPr>
          <w:rFonts w:asciiTheme="minorHAnsi" w:hAnsiTheme="minorHAnsi" w:cstheme="minorHAnsi"/>
          <w:sz w:val="22"/>
          <w:szCs w:val="22"/>
        </w:rPr>
      </w:pPr>
      <w:r>
        <w:rPr>
          <w:rFonts w:asciiTheme="minorHAnsi" w:hAnsiTheme="minorHAnsi" w:cstheme="minorHAnsi"/>
          <w:sz w:val="22"/>
          <w:szCs w:val="22"/>
        </w:rPr>
        <w:t xml:space="preserve"> </w:t>
      </w:r>
    </w:p>
    <w:p w14:paraId="5B6CBE74">
      <w:pPr>
        <w:spacing w:line="259" w:lineRule="auto"/>
        <w:ind w:left="-3" w:right="9"/>
        <w:rPr>
          <w:rFonts w:asciiTheme="minorHAnsi" w:hAnsiTheme="minorHAnsi" w:cstheme="minorHAnsi"/>
          <w:sz w:val="22"/>
          <w:szCs w:val="22"/>
        </w:rPr>
      </w:pPr>
      <w:r>
        <w:rPr>
          <w:rFonts w:asciiTheme="minorHAnsi" w:hAnsiTheme="minorHAnsi" w:cstheme="minorHAnsi"/>
          <w:sz w:val="22"/>
          <w:szCs w:val="22"/>
        </w:rPr>
        <w:t xml:space="preserve">Salvador, ______ de______________de 2025. </w:t>
      </w:r>
    </w:p>
    <w:p w14:paraId="75D343ED">
      <w:pPr>
        <w:spacing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44E1C87E">
      <w:pPr>
        <w:spacing w:line="259" w:lineRule="auto"/>
        <w:ind w:left="2"/>
        <w:rPr>
          <w:rFonts w:asciiTheme="minorHAnsi" w:hAnsiTheme="minorHAnsi" w:cstheme="minorHAnsi"/>
          <w:sz w:val="22"/>
          <w:szCs w:val="22"/>
        </w:rPr>
      </w:pPr>
      <w:r>
        <w:rPr>
          <w:rFonts w:asciiTheme="minorHAnsi" w:hAnsiTheme="minorHAnsi" w:cstheme="minorHAnsi"/>
          <w:b/>
          <w:sz w:val="22"/>
          <w:szCs w:val="22"/>
        </w:rPr>
        <w:t xml:space="preserve"> </w:t>
      </w:r>
    </w:p>
    <w:p w14:paraId="24D56B1B">
      <w:pPr>
        <w:spacing w:line="259" w:lineRule="auto"/>
        <w:ind w:left="12" w:right="6"/>
        <w:rPr>
          <w:rFonts w:asciiTheme="minorHAnsi" w:hAnsiTheme="minorHAnsi" w:cstheme="minorHAnsi"/>
          <w:sz w:val="22"/>
          <w:szCs w:val="22"/>
        </w:rPr>
      </w:pPr>
      <w:r>
        <w:rPr>
          <w:rFonts w:asciiTheme="minorHAnsi" w:hAnsiTheme="minorHAnsi" w:cstheme="minorHAnsi"/>
          <w:b/>
          <w:sz w:val="22"/>
          <w:szCs w:val="22"/>
        </w:rPr>
        <w:t xml:space="preserve">_______________________________________ </w:t>
      </w:r>
    </w:p>
    <w:p w14:paraId="2A7AC2C7">
      <w:pPr>
        <w:spacing w:line="259" w:lineRule="auto"/>
        <w:ind w:left="12" w:right="6"/>
        <w:rPr>
          <w:rFonts w:asciiTheme="minorHAnsi" w:hAnsiTheme="minorHAnsi" w:cstheme="minorHAnsi"/>
          <w:sz w:val="22"/>
          <w:szCs w:val="22"/>
        </w:rPr>
      </w:pPr>
      <w:r>
        <w:rPr>
          <w:rFonts w:asciiTheme="minorHAnsi" w:hAnsiTheme="minorHAnsi" w:cstheme="minorHAnsi"/>
          <w:b/>
          <w:sz w:val="22"/>
          <w:szCs w:val="22"/>
        </w:rPr>
        <w:t xml:space="preserve">Representante Legal da Empresa </w:t>
      </w:r>
    </w:p>
    <w:p w14:paraId="428F0936">
      <w:pPr>
        <w:spacing w:line="259" w:lineRule="auto"/>
        <w:ind w:left="-3" w:right="9"/>
        <w:rPr>
          <w:rFonts w:asciiTheme="minorHAnsi" w:hAnsiTheme="minorHAnsi" w:cstheme="minorHAnsi"/>
          <w:sz w:val="22"/>
          <w:szCs w:val="22"/>
        </w:rPr>
      </w:pPr>
      <w:r>
        <w:rPr>
          <w:rFonts w:asciiTheme="minorHAnsi" w:hAnsiTheme="minorHAnsi" w:cstheme="minorHAnsi"/>
          <w:sz w:val="22"/>
          <w:szCs w:val="22"/>
        </w:rPr>
        <w:t xml:space="preserve">Assinatura/Cargo/Carimbo </w:t>
      </w:r>
    </w:p>
    <w:p w14:paraId="4C79868D">
      <w:pPr>
        <w:spacing w:after="14" w:line="259" w:lineRule="auto"/>
        <w:ind w:left="427"/>
        <w:rPr>
          <w:rFonts w:asciiTheme="minorHAnsi" w:hAnsiTheme="minorHAnsi" w:cstheme="minorHAnsi"/>
          <w:sz w:val="22"/>
          <w:szCs w:val="22"/>
        </w:rPr>
      </w:pPr>
    </w:p>
    <w:p w14:paraId="71BEAA56">
      <w:pPr>
        <w:spacing w:after="17" w:line="259" w:lineRule="auto"/>
        <w:ind w:left="1140"/>
        <w:rPr>
          <w:rFonts w:asciiTheme="minorHAnsi" w:hAnsiTheme="minorHAnsi" w:cstheme="minorHAnsi"/>
          <w:sz w:val="22"/>
          <w:szCs w:val="22"/>
        </w:rPr>
      </w:pPr>
      <w:r>
        <w:rPr>
          <w:rFonts w:asciiTheme="minorHAnsi" w:hAnsiTheme="minorHAnsi" w:cstheme="minorHAnsi"/>
          <w:b/>
          <w:sz w:val="22"/>
          <w:szCs w:val="22"/>
        </w:rPr>
        <w:t xml:space="preserve"> </w:t>
      </w:r>
    </w:p>
    <w:sectPr>
      <w:headerReference r:id="rId3" w:type="default"/>
      <w:footerReference r:id="rId4" w:type="default"/>
      <w:pgSz w:w="12240" w:h="15840"/>
      <w:pgMar w:top="2410" w:right="1134" w:bottom="1701" w:left="1134" w:header="709" w:footer="515"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Ecofont_Spranq_eco_Sans">
    <w:altName w:val="Malgun Gothic"/>
    <w:panose1 w:val="00000000000000000000"/>
    <w:charset w:val="00"/>
    <w:family w:val="swiss"/>
    <w:pitch w:val="default"/>
    <w:sig w:usb0="00000000" w:usb1="00000000" w:usb2="00000000" w:usb3="00000000" w:csb0="0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auto"/>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C5D56">
    <w:pPr>
      <w:pStyle w:val="30"/>
      <w:jc w:val="both"/>
      <w:rPr>
        <w:rFonts w:ascii="Arial" w:hAnsi="Arial" w:cs="Arial"/>
        <w:color w:val="808080" w:themeColor="text1" w:themeTint="80"/>
        <w:sz w:val="16"/>
        <w:szCs w:val="16"/>
        <w14:textFill>
          <w14:solidFill>
            <w14:schemeClr w14:val="tx1">
              <w14:lumMod w14:val="50000"/>
              <w14:lumOff w14:val="50000"/>
            </w14:schemeClr>
          </w14:solidFill>
        </w14:textFill>
      </w:rPr>
    </w:pPr>
    <w:r>
      <w:rPr>
        <w:b/>
        <w:sz w:val="16"/>
        <w:szCs w:val="16"/>
      </w:rPr>
      <w:t xml:space="preserve">EDITAL 90067/2025        PROCESSO Nº </w:t>
    </w:r>
    <w:r>
      <w:rPr>
        <w:b/>
        <w:bCs/>
        <w:sz w:val="16"/>
        <w:szCs w:val="16"/>
      </w:rPr>
      <w:t>23066.034346/2025-17</w:t>
    </w:r>
  </w:p>
  <w:p w14:paraId="03D418C3">
    <w:pPr>
      <w:rPr>
        <w:sz w:val="16"/>
        <w:szCs w:val="16"/>
      </w:rPr>
    </w:pPr>
    <w:r>
      <w:rPr>
        <w:b/>
        <w:sz w:val="16"/>
        <w:szCs w:val="16"/>
      </w:rPr>
      <w:t xml:space="preserve">COMPLEXO HOSPITALAR E DE SAÚDE/UFBA, </w:t>
    </w:r>
    <w:r>
      <w:rPr>
        <w:color w:val="000000"/>
        <w:sz w:val="16"/>
        <w:szCs w:val="16"/>
      </w:rPr>
      <w:t xml:space="preserve">no </w:t>
    </w:r>
    <w:r>
      <w:rPr>
        <w:sz w:val="16"/>
        <w:szCs w:val="16"/>
      </w:rPr>
      <w:t xml:space="preserve">Campus Universitário de Ondina, PAF IV, </w:t>
    </w:r>
    <w:r>
      <w:rPr>
        <w:rStyle w:val="51"/>
        <w:sz w:val="16"/>
        <w:szCs w:val="16"/>
      </w:rPr>
      <w:t>Rua Barão de Jeremoabo</w:t>
    </w:r>
    <w:r>
      <w:rPr>
        <w:sz w:val="16"/>
        <w:szCs w:val="16"/>
      </w:rPr>
      <w:t>,</w:t>
    </w:r>
    <w:r>
      <w:rPr>
        <w:rStyle w:val="50"/>
        <w:sz w:val="16"/>
        <w:szCs w:val="16"/>
      </w:rPr>
      <w:t> </w:t>
    </w:r>
    <w:r>
      <w:rPr>
        <w:rStyle w:val="51"/>
        <w:sz w:val="16"/>
        <w:szCs w:val="16"/>
      </w:rPr>
      <w:t>s/n</w:t>
    </w:r>
    <w:r>
      <w:rPr>
        <w:rStyle w:val="50"/>
        <w:sz w:val="16"/>
        <w:szCs w:val="16"/>
      </w:rPr>
      <w:t>,</w:t>
    </w:r>
    <w:r>
      <w:rPr>
        <w:sz w:val="16"/>
        <w:szCs w:val="16"/>
      </w:rPr>
      <w:t xml:space="preserve"> 1º andar,</w:t>
    </w:r>
    <w:r>
      <w:rPr>
        <w:rStyle w:val="51"/>
        <w:sz w:val="16"/>
        <w:szCs w:val="16"/>
      </w:rPr>
      <w:t xml:space="preserve"> Ondina</w:t>
    </w:r>
    <w:r>
      <w:rPr>
        <w:sz w:val="16"/>
        <w:szCs w:val="16"/>
      </w:rPr>
      <w:t>,</w:t>
    </w:r>
    <w:r>
      <w:rPr>
        <w:rStyle w:val="50"/>
        <w:sz w:val="16"/>
        <w:szCs w:val="16"/>
      </w:rPr>
      <w:t xml:space="preserve"> CEP: </w:t>
    </w:r>
    <w:r>
      <w:rPr>
        <w:rStyle w:val="51"/>
        <w:sz w:val="16"/>
        <w:szCs w:val="16"/>
      </w:rPr>
      <w:t>40170-115</w:t>
    </w:r>
    <w:r>
      <w:rPr>
        <w:sz w:val="16"/>
        <w:szCs w:val="16"/>
      </w:rPr>
      <w:t xml:space="preserve">, Salvador-Ba, telefone 71 3283-5846, e-mail </w:t>
    </w:r>
    <w:r>
      <w:fldChar w:fldCharType="begin"/>
    </w:r>
    <w:r>
      <w:instrText xml:space="preserve"> HYPERLINK "mailto:licitacaosiunis@ufba.br" \h </w:instrText>
    </w:r>
    <w:r>
      <w:fldChar w:fldCharType="separate"/>
    </w:r>
    <w:r>
      <w:rPr>
        <w:rStyle w:val="47"/>
        <w:b/>
        <w:sz w:val="16"/>
        <w:szCs w:val="16"/>
      </w:rPr>
      <w:t>licitacaosiunis@ufba.br</w:t>
    </w:r>
    <w:r>
      <w:rPr>
        <w:rStyle w:val="47"/>
        <w:b/>
        <w:sz w:val="16"/>
        <w:szCs w:val="16"/>
      </w:rPr>
      <w:fldChar w:fldCharType="end"/>
    </w:r>
  </w:p>
  <w:p w14:paraId="50A740CE">
    <w:pPr>
      <w:pStyle w:val="30"/>
      <w:jc w:val="right"/>
      <w:rPr>
        <w:rFonts w:ascii="Arial" w:hAnsi="Arial" w:cs="Arial"/>
        <w:color w:val="595959" w:themeColor="text1" w:themeTint="A6"/>
        <w:spacing w:val="60"/>
        <w:sz w:val="16"/>
        <w:szCs w:val="16"/>
        <w14:textFill>
          <w14:solidFill>
            <w14:schemeClr w14:val="tx1">
              <w14:lumMod w14:val="65000"/>
              <w14:lumOff w14:val="35000"/>
            </w14:schemeClr>
          </w14:solidFill>
        </w14:textFill>
      </w:rPr>
    </w:pPr>
  </w:p>
  <w:p w14:paraId="7AC6AF8D">
    <w:pPr>
      <w:pStyle w:val="30"/>
      <w:tabs>
        <w:tab w:val="clear" w:pos="8640"/>
      </w:tabs>
      <w:ind w:right="49"/>
      <w:jc w:val="right"/>
      <w:rPr>
        <w:b/>
        <w:sz w:val="22"/>
        <w:szCs w:val="22"/>
      </w:rPr>
    </w:pPr>
    <w:r>
      <w:rPr>
        <w:b/>
        <w:color w:val="595959" w:themeColor="text1" w:themeTint="A6"/>
        <w:spacing w:val="60"/>
        <w:sz w:val="22"/>
        <w:szCs w:val="22"/>
        <w14:textFill>
          <w14:solidFill>
            <w14:schemeClr w14:val="tx1">
              <w14:lumMod w14:val="65000"/>
              <w14:lumOff w14:val="35000"/>
            </w14:schemeClr>
          </w14:solidFill>
        </w14:textFill>
      </w:rPr>
      <w:t>Página</w:t>
    </w:r>
    <w:r>
      <w:rPr>
        <w:b/>
        <w:color w:val="595959" w:themeColor="text1" w:themeTint="A6"/>
        <w:sz w:val="22"/>
        <w:szCs w:val="22"/>
        <w14:textFill>
          <w14:solidFill>
            <w14:schemeClr w14:val="tx1">
              <w14:lumMod w14:val="65000"/>
              <w14:lumOff w14:val="35000"/>
            </w14:schemeClr>
          </w14:solidFill>
        </w14:textFill>
      </w:rPr>
      <w:t xml:space="preserve"> </w:t>
    </w:r>
    <w:r>
      <w:rPr>
        <w:b/>
        <w:color w:val="595959" w:themeColor="text1" w:themeTint="A6"/>
        <w:sz w:val="22"/>
        <w:szCs w:val="22"/>
        <w14:textFill>
          <w14:solidFill>
            <w14:schemeClr w14:val="tx1">
              <w14:lumMod w14:val="65000"/>
              <w14:lumOff w14:val="35000"/>
            </w14:schemeClr>
          </w14:solidFill>
        </w14:textFill>
      </w:rPr>
      <w:fldChar w:fldCharType="begin"/>
    </w:r>
    <w:r>
      <w:rPr>
        <w:b/>
        <w:color w:val="595959" w:themeColor="text1" w:themeTint="A6"/>
        <w:sz w:val="22"/>
        <w:szCs w:val="22"/>
        <w14:textFill>
          <w14:solidFill>
            <w14:schemeClr w14:val="tx1">
              <w14:lumMod w14:val="65000"/>
              <w14:lumOff w14:val="35000"/>
            </w14:schemeClr>
          </w14:solidFill>
        </w14:textFill>
      </w:rPr>
      <w:instrText xml:space="preserve">PAGE   \* MERGEFORMAT</w:instrText>
    </w:r>
    <w:r>
      <w:rPr>
        <w:b/>
        <w:color w:val="595959" w:themeColor="text1" w:themeTint="A6"/>
        <w:sz w:val="22"/>
        <w:szCs w:val="22"/>
        <w14:textFill>
          <w14:solidFill>
            <w14:schemeClr w14:val="tx1">
              <w14:lumMod w14:val="65000"/>
              <w14:lumOff w14:val="35000"/>
            </w14:schemeClr>
          </w14:solidFill>
        </w14:textFill>
      </w:rPr>
      <w:fldChar w:fldCharType="separate"/>
    </w:r>
    <w:r>
      <w:rPr>
        <w:b/>
        <w:color w:val="595959" w:themeColor="text1" w:themeTint="A6"/>
        <w:sz w:val="22"/>
        <w:szCs w:val="22"/>
        <w14:textFill>
          <w14:solidFill>
            <w14:schemeClr w14:val="tx1">
              <w14:lumMod w14:val="65000"/>
              <w14:lumOff w14:val="35000"/>
            </w14:schemeClr>
          </w14:solidFill>
        </w14:textFill>
      </w:rPr>
      <w:t>81</w:t>
    </w:r>
    <w:r>
      <w:rPr>
        <w:b/>
        <w:color w:val="595959" w:themeColor="text1" w:themeTint="A6"/>
        <w:sz w:val="22"/>
        <w:szCs w:val="22"/>
        <w14:textFill>
          <w14:solidFill>
            <w14:schemeClr w14:val="tx1">
              <w14:lumMod w14:val="65000"/>
              <w14:lumOff w14:val="35000"/>
            </w14:schemeClr>
          </w14:solidFill>
        </w14:textFill>
      </w:rPr>
      <w:fldChar w:fldCharType="end"/>
    </w:r>
    <w:r>
      <w:rPr>
        <w:b/>
        <w:color w:val="595959" w:themeColor="text1" w:themeTint="A6"/>
        <w:sz w:val="22"/>
        <w:szCs w:val="22"/>
        <w14:textFill>
          <w14:solidFill>
            <w14:schemeClr w14:val="tx1">
              <w14:lumMod w14:val="65000"/>
              <w14:lumOff w14:val="35000"/>
            </w14:schemeClr>
          </w14:solidFill>
        </w14:textFill>
      </w:rPr>
      <w:t xml:space="preserve"> | </w:t>
    </w:r>
    <w:r>
      <w:rPr>
        <w:b/>
        <w:color w:val="595959" w:themeColor="text1" w:themeTint="A6"/>
        <w:sz w:val="22"/>
        <w:szCs w:val="22"/>
        <w14:textFill>
          <w14:solidFill>
            <w14:schemeClr w14:val="tx1">
              <w14:lumMod w14:val="65000"/>
              <w14:lumOff w14:val="35000"/>
            </w14:schemeClr>
          </w14:solidFill>
        </w14:textFill>
      </w:rPr>
      <w:fldChar w:fldCharType="begin"/>
    </w:r>
    <w:r>
      <w:rPr>
        <w:b/>
        <w:color w:val="595959" w:themeColor="text1" w:themeTint="A6"/>
        <w:sz w:val="22"/>
        <w:szCs w:val="22"/>
        <w14:textFill>
          <w14:solidFill>
            <w14:schemeClr w14:val="tx1">
              <w14:lumMod w14:val="65000"/>
              <w14:lumOff w14:val="35000"/>
            </w14:schemeClr>
          </w14:solidFill>
        </w14:textFill>
      </w:rPr>
      <w:instrText xml:space="preserve">NUMPAGES  \* Arabic  \* MERGEFORMAT</w:instrText>
    </w:r>
    <w:r>
      <w:rPr>
        <w:b/>
        <w:color w:val="595959" w:themeColor="text1" w:themeTint="A6"/>
        <w:sz w:val="22"/>
        <w:szCs w:val="22"/>
        <w14:textFill>
          <w14:solidFill>
            <w14:schemeClr w14:val="tx1">
              <w14:lumMod w14:val="65000"/>
              <w14:lumOff w14:val="35000"/>
            </w14:schemeClr>
          </w14:solidFill>
        </w14:textFill>
      </w:rPr>
      <w:fldChar w:fldCharType="separate"/>
    </w:r>
    <w:r>
      <w:rPr>
        <w:b/>
        <w:color w:val="595959" w:themeColor="text1" w:themeTint="A6"/>
        <w:sz w:val="22"/>
        <w:szCs w:val="22"/>
        <w14:textFill>
          <w14:solidFill>
            <w14:schemeClr w14:val="tx1">
              <w14:lumMod w14:val="65000"/>
              <w14:lumOff w14:val="35000"/>
            </w14:schemeClr>
          </w14:solidFill>
        </w14:textFill>
      </w:rPr>
      <w:t>95</w:t>
    </w:r>
    <w:r>
      <w:rPr>
        <w:b/>
        <w:color w:val="595959" w:themeColor="text1" w:themeTint="A6"/>
        <w:sz w:val="22"/>
        <w:szCs w:val="22"/>
        <w14:textFill>
          <w14:solidFill>
            <w14:schemeClr w14:val="tx1">
              <w14:lumMod w14:val="65000"/>
              <w14:lumOff w14:val="35000"/>
            </w14:schemeClr>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44E5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3F78059F">
          <w:pPr>
            <w:ind w:left="27" w:hanging="27"/>
            <w:jc w:val="center"/>
            <w:rPr>
              <w:rFonts w:ascii="Arial" w:hAnsi="Arial" w:cs="Arial"/>
              <w:lang w:eastAsia="en-US"/>
            </w:rPr>
          </w:pPr>
          <w:r>
            <w:rPr>
              <w:lang w:eastAsia="en-US"/>
            </w:rPr>
            <w:drawing>
              <wp:inline distT="0" distB="0" distL="0" distR="0">
                <wp:extent cx="673735" cy="933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7A7C8CAF">
          <w:pPr>
            <w:jc w:val="center"/>
            <w:rPr>
              <w:rFonts w:ascii="Arial" w:hAnsi="Arial" w:cs="Arial"/>
              <w:sz w:val="18"/>
              <w:szCs w:val="18"/>
              <w:lang w:eastAsia="en-US"/>
            </w:rPr>
          </w:pPr>
        </w:p>
        <w:p w14:paraId="172E134F">
          <w:pPr>
            <w:jc w:val="center"/>
            <w:rPr>
              <w:rFonts w:ascii="Arial" w:hAnsi="Arial" w:cs="Arial"/>
              <w:sz w:val="18"/>
              <w:szCs w:val="18"/>
              <w:lang w:eastAsia="en-US"/>
            </w:rPr>
          </w:pPr>
          <w:r>
            <w:rPr>
              <w:rFonts w:ascii="Arial" w:hAnsi="Arial" w:cs="Arial"/>
              <w:sz w:val="18"/>
              <w:szCs w:val="18"/>
              <w:lang w:eastAsia="en-US"/>
            </w:rPr>
            <w:t>Ministério da Educação</w:t>
          </w:r>
        </w:p>
        <w:p w14:paraId="5DA76962">
          <w:pPr>
            <w:jc w:val="center"/>
            <w:rPr>
              <w:rFonts w:ascii="Arial" w:hAnsi="Arial" w:cs="Arial"/>
              <w:sz w:val="18"/>
              <w:szCs w:val="18"/>
              <w:lang w:eastAsia="en-US"/>
            </w:rPr>
          </w:pPr>
          <w:r>
            <w:rPr>
              <w:rFonts w:ascii="Arial" w:hAnsi="Arial" w:cs="Arial"/>
              <w:sz w:val="18"/>
              <w:szCs w:val="18"/>
              <w:lang w:eastAsia="en-US"/>
            </w:rPr>
            <w:t>Universidade Federal da Bahia</w:t>
          </w:r>
        </w:p>
        <w:p w14:paraId="7A82AA77">
          <w:pPr>
            <w:jc w:val="center"/>
            <w:rPr>
              <w:rFonts w:ascii="Arial" w:hAnsi="Arial" w:cs="Arial"/>
              <w:b/>
              <w:sz w:val="18"/>
              <w:szCs w:val="18"/>
              <w:lang w:eastAsia="en-US"/>
            </w:rPr>
          </w:pPr>
          <w:r>
            <w:rPr>
              <w:rFonts w:ascii="Arial" w:hAnsi="Arial" w:cs="Arial"/>
              <w:b/>
              <w:sz w:val="18"/>
              <w:szCs w:val="18"/>
              <w:lang w:eastAsia="en-US"/>
            </w:rPr>
            <w:t>Superintendência de Saúde</w:t>
          </w:r>
        </w:p>
        <w:p w14:paraId="01D29D95">
          <w:pPr>
            <w:jc w:val="center"/>
            <w:rPr>
              <w:rFonts w:ascii="Arial" w:hAnsi="Arial" w:cs="Arial"/>
              <w:b/>
              <w:sz w:val="18"/>
              <w:szCs w:val="18"/>
              <w:lang w:eastAsia="en-US"/>
            </w:rPr>
          </w:pPr>
          <w:r>
            <w:rPr>
              <w:rFonts w:ascii="Arial" w:hAnsi="Arial" w:cs="Arial"/>
              <w:b/>
              <w:sz w:val="18"/>
              <w:szCs w:val="18"/>
              <w:lang w:eastAsia="en-US"/>
            </w:rPr>
            <w:t>Sistema Universitário de Saúde - SIUNIS</w:t>
          </w:r>
        </w:p>
        <w:p w14:paraId="07F40478">
          <w:pPr>
            <w:jc w:val="center"/>
            <w:rPr>
              <w:rFonts w:ascii="Arial" w:hAnsi="Arial" w:cs="Arial"/>
              <w:b/>
              <w:sz w:val="18"/>
              <w:szCs w:val="18"/>
              <w:lang w:eastAsia="en-US"/>
            </w:rPr>
          </w:pPr>
          <w:r>
            <w:rPr>
              <w:rFonts w:ascii="Arial" w:hAnsi="Arial" w:cs="Arial"/>
              <w:b/>
              <w:sz w:val="18"/>
              <w:szCs w:val="18"/>
              <w:lang w:eastAsia="en-US"/>
            </w:rPr>
            <w:t>Complexo Hospitalar e de Saúde – UFBA</w:t>
          </w:r>
        </w:p>
        <w:p w14:paraId="375C30EF">
          <w:pPr>
            <w:jc w:val="center"/>
            <w:rPr>
              <w:rFonts w:ascii="Arial" w:hAnsi="Arial" w:cs="Arial"/>
              <w:sz w:val="18"/>
              <w:szCs w:val="18"/>
              <w:lang w:eastAsia="en-US"/>
            </w:rPr>
          </w:pPr>
        </w:p>
      </w:tc>
      <w:tc>
        <w:tcPr>
          <w:tcW w:w="2001" w:type="dxa"/>
        </w:tcPr>
        <w:p w14:paraId="66CE1A47">
          <w:pPr>
            <w:jc w:val="center"/>
            <w:rPr>
              <w:rFonts w:ascii="Arial" w:hAnsi="Arial" w:cs="Arial"/>
              <w:sz w:val="18"/>
              <w:szCs w:val="18"/>
              <w:lang w:eastAsia="en-US"/>
            </w:rPr>
          </w:pPr>
        </w:p>
        <w:p w14:paraId="0BD30211">
          <w:pPr>
            <w:jc w:val="center"/>
            <w:rPr>
              <w:rFonts w:ascii="Arial" w:hAnsi="Arial" w:cs="Arial"/>
              <w:sz w:val="18"/>
              <w:szCs w:val="18"/>
              <w:lang w:eastAsia="en-US"/>
            </w:rPr>
          </w:pPr>
        </w:p>
        <w:p w14:paraId="39030BB6">
          <w:pPr>
            <w:jc w:val="center"/>
            <w:rPr>
              <w:rFonts w:ascii="Arial" w:hAnsi="Arial" w:cs="Arial"/>
              <w:sz w:val="18"/>
              <w:szCs w:val="18"/>
              <w:lang w:eastAsia="en-US"/>
            </w:rPr>
          </w:pPr>
          <w:r>
            <w:rPr>
              <w:rFonts w:ascii="Arial" w:hAnsi="Arial" w:cs="Arial"/>
              <w:sz w:val="18"/>
              <w:szCs w:val="18"/>
              <w:lang w:eastAsia="en-US"/>
            </w:rPr>
            <w:drawing>
              <wp:inline distT="0" distB="0" distL="0" distR="0">
                <wp:extent cx="1133475" cy="45148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F5A96"/>
    <w:multiLevelType w:val="multilevel"/>
    <w:tmpl w:val="085F5A96"/>
    <w:lvl w:ilvl="0" w:tentative="0">
      <w:start w:val="1"/>
      <w:numFmt w:val="lowerLetter"/>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2">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70"/>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363"/>
      <w:suff w:val="space"/>
      <w:lvlText w:val="%1.%2.%3."/>
      <w:lvlJc w:val="left"/>
      <w:pPr>
        <w:ind w:left="85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3">
    <w:nsid w:val="1D5C100D"/>
    <w:multiLevelType w:val="multilevel"/>
    <w:tmpl w:val="1D5C100D"/>
    <w:lvl w:ilvl="0" w:tentative="0">
      <w:start w:val="1"/>
      <w:numFmt w:val="decimal"/>
      <w:lvlText w:val="%1."/>
      <w:lvlJc w:val="left"/>
      <w:pPr>
        <w:ind w:left="360" w:hanging="360"/>
      </w:pPr>
      <w:rPr>
        <w:rFonts w:hint="default"/>
        <w:b/>
      </w:rPr>
    </w:lvl>
    <w:lvl w:ilvl="1" w:tentative="0">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 w:ilvl="2" w:tentative="0">
      <w:start w:val="1"/>
      <w:numFmt w:val="decimal"/>
      <w:lvlText w:val="%1.%2.%3."/>
      <w:lvlJc w:val="left"/>
      <w:pPr>
        <w:ind w:left="1638" w:hanging="504"/>
      </w:pPr>
      <w:rPr>
        <w:rFonts w:hint="default" w:ascii="Times New Roman" w:hAnsi="Times New Roman" w:cs="Times New Roman"/>
        <w:b/>
        <w:i w:val="0"/>
        <w:strike w:val="0"/>
        <w:color w:val="auto"/>
        <w:sz w:val="22"/>
        <w:szCs w:val="22"/>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337B2193"/>
    <w:multiLevelType w:val="multilevel"/>
    <w:tmpl w:val="337B2193"/>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6">
    <w:nsid w:val="39704A30"/>
    <w:multiLevelType w:val="multilevel"/>
    <w:tmpl w:val="39704A30"/>
    <w:lvl w:ilvl="0" w:tentative="0">
      <w:start w:val="1"/>
      <w:numFmt w:val="decimal"/>
      <w:lvlText w:val="%1."/>
      <w:lvlJc w:val="left"/>
      <w:pPr>
        <w:ind w:left="360" w:hanging="360"/>
      </w:pPr>
      <w:rPr>
        <w:rFonts w:hint="default"/>
        <w:u w:val="none"/>
      </w:rPr>
    </w:lvl>
    <w:lvl w:ilvl="1" w:tentative="0">
      <w:start w:val="1"/>
      <w:numFmt w:val="decimal"/>
      <w:lvlText w:val="%1.%2."/>
      <w:lvlJc w:val="left"/>
      <w:pPr>
        <w:ind w:left="360" w:hanging="360"/>
      </w:pPr>
      <w:rPr>
        <w:rFonts w:hint="default"/>
        <w:b/>
        <w:u w:val="none"/>
      </w:rPr>
    </w:lvl>
    <w:lvl w:ilvl="2" w:tentative="0">
      <w:start w:val="1"/>
      <w:numFmt w:val="decimal"/>
      <w:lvlText w:val="%1.%2.%3."/>
      <w:lvlJc w:val="left"/>
      <w:pPr>
        <w:ind w:left="720" w:hanging="720"/>
      </w:pPr>
      <w:rPr>
        <w:rFonts w:hint="default"/>
        <w:b/>
        <w:color w:val="auto"/>
        <w:u w:val="none"/>
      </w:rPr>
    </w:lvl>
    <w:lvl w:ilvl="3" w:tentative="0">
      <w:start w:val="1"/>
      <w:numFmt w:val="decimal"/>
      <w:lvlText w:val="%1.%2.%3.%4."/>
      <w:lvlJc w:val="left"/>
      <w:pPr>
        <w:ind w:left="720" w:hanging="720"/>
      </w:pPr>
      <w:rPr>
        <w:rFonts w:hint="default"/>
        <w:u w:val="none"/>
      </w:rPr>
    </w:lvl>
    <w:lvl w:ilvl="4" w:tentative="0">
      <w:start w:val="1"/>
      <w:numFmt w:val="decimal"/>
      <w:lvlText w:val="%1.%2.%3.%4.%5."/>
      <w:lvlJc w:val="left"/>
      <w:pPr>
        <w:ind w:left="1080" w:hanging="1080"/>
      </w:pPr>
      <w:rPr>
        <w:rFonts w:hint="default"/>
        <w:u w:val="none"/>
      </w:rPr>
    </w:lvl>
    <w:lvl w:ilvl="5" w:tentative="0">
      <w:start w:val="1"/>
      <w:numFmt w:val="decimal"/>
      <w:lvlText w:val="%1.%2.%3.%4.%5.%6."/>
      <w:lvlJc w:val="left"/>
      <w:pPr>
        <w:ind w:left="1080" w:hanging="1080"/>
      </w:pPr>
      <w:rPr>
        <w:rFonts w:hint="default"/>
        <w:u w:val="none"/>
      </w:rPr>
    </w:lvl>
    <w:lvl w:ilvl="6" w:tentative="0">
      <w:start w:val="1"/>
      <w:numFmt w:val="decimal"/>
      <w:lvlText w:val="%1.%2.%3.%4.%5.%6.%7."/>
      <w:lvlJc w:val="left"/>
      <w:pPr>
        <w:ind w:left="1440" w:hanging="1440"/>
      </w:pPr>
      <w:rPr>
        <w:rFonts w:hint="default"/>
        <w:u w:val="none"/>
      </w:rPr>
    </w:lvl>
    <w:lvl w:ilvl="7" w:tentative="0">
      <w:start w:val="1"/>
      <w:numFmt w:val="decimal"/>
      <w:lvlText w:val="%1.%2.%3.%4.%5.%6.%7.%8."/>
      <w:lvlJc w:val="left"/>
      <w:pPr>
        <w:ind w:left="1440" w:hanging="1440"/>
      </w:pPr>
      <w:rPr>
        <w:rFonts w:hint="default"/>
        <w:u w:val="none"/>
      </w:rPr>
    </w:lvl>
    <w:lvl w:ilvl="8" w:tentative="0">
      <w:start w:val="1"/>
      <w:numFmt w:val="decimal"/>
      <w:lvlText w:val="%1.%2.%3.%4.%5.%6.%7.%8.%9."/>
      <w:lvlJc w:val="left"/>
      <w:pPr>
        <w:ind w:left="1800" w:hanging="1800"/>
      </w:pPr>
      <w:rPr>
        <w:rFonts w:hint="default"/>
        <w:u w:val="none"/>
      </w:rPr>
    </w:lvl>
  </w:abstractNum>
  <w:abstractNum w:abstractNumId="7">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8">
    <w:nsid w:val="3CEE24E7"/>
    <w:multiLevelType w:val="multilevel"/>
    <w:tmpl w:val="3CEE24E7"/>
    <w:lvl w:ilvl="0" w:tentative="0">
      <w:start w:val="5"/>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9">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0"/>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1">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num w:numId="1">
    <w:abstractNumId w:val="2"/>
  </w:num>
  <w:num w:numId="2">
    <w:abstractNumId w:val="9"/>
  </w:num>
  <w:num w:numId="3">
    <w:abstractNumId w:val="3"/>
  </w:num>
  <w:num w:numId="4">
    <w:abstractNumId w:val="0"/>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12"/>
  </w:num>
  <w:num w:numId="9">
    <w:abstractNumId w:val="11"/>
  </w:num>
  <w:num w:numId="10">
    <w:abstractNumId w:val="1"/>
  </w:num>
  <w:num w:numId="11">
    <w:abstractNumId w:val="7"/>
  </w:num>
  <w:num w:numId="12">
    <w:abstractNumId w:val="4"/>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186F"/>
    <w:rsid w:val="00017C2B"/>
    <w:rsid w:val="00036251"/>
    <w:rsid w:val="000400C9"/>
    <w:rsid w:val="00050573"/>
    <w:rsid w:val="00050B54"/>
    <w:rsid w:val="0006433E"/>
    <w:rsid w:val="0006502A"/>
    <w:rsid w:val="00067E1A"/>
    <w:rsid w:val="0008002B"/>
    <w:rsid w:val="00082126"/>
    <w:rsid w:val="0009024C"/>
    <w:rsid w:val="00091FF6"/>
    <w:rsid w:val="00095EC1"/>
    <w:rsid w:val="000A10D7"/>
    <w:rsid w:val="000B0787"/>
    <w:rsid w:val="000C0138"/>
    <w:rsid w:val="000D5E38"/>
    <w:rsid w:val="000D68E2"/>
    <w:rsid w:val="000E5B4B"/>
    <w:rsid w:val="000F076E"/>
    <w:rsid w:val="000F23BF"/>
    <w:rsid w:val="00101047"/>
    <w:rsid w:val="00111681"/>
    <w:rsid w:val="00111BF0"/>
    <w:rsid w:val="00114565"/>
    <w:rsid w:val="00136A3F"/>
    <w:rsid w:val="00140CC9"/>
    <w:rsid w:val="00146630"/>
    <w:rsid w:val="001664AC"/>
    <w:rsid w:val="001733A8"/>
    <w:rsid w:val="0017630B"/>
    <w:rsid w:val="00176741"/>
    <w:rsid w:val="00177EB2"/>
    <w:rsid w:val="00180A48"/>
    <w:rsid w:val="001912EC"/>
    <w:rsid w:val="001931D0"/>
    <w:rsid w:val="001A466A"/>
    <w:rsid w:val="001B44CF"/>
    <w:rsid w:val="001B5661"/>
    <w:rsid w:val="001B7B4C"/>
    <w:rsid w:val="001C581E"/>
    <w:rsid w:val="001D08CD"/>
    <w:rsid w:val="001D175E"/>
    <w:rsid w:val="001E485A"/>
    <w:rsid w:val="001E624F"/>
    <w:rsid w:val="001F49E2"/>
    <w:rsid w:val="00203F6C"/>
    <w:rsid w:val="00206F9C"/>
    <w:rsid w:val="00211D74"/>
    <w:rsid w:val="002147F0"/>
    <w:rsid w:val="0021595B"/>
    <w:rsid w:val="002201D1"/>
    <w:rsid w:val="0022114A"/>
    <w:rsid w:val="00222011"/>
    <w:rsid w:val="0023382B"/>
    <w:rsid w:val="00237AF7"/>
    <w:rsid w:val="00237E4A"/>
    <w:rsid w:val="0024149C"/>
    <w:rsid w:val="00245CF2"/>
    <w:rsid w:val="00265AC0"/>
    <w:rsid w:val="00271AAC"/>
    <w:rsid w:val="00276BE0"/>
    <w:rsid w:val="00280DAF"/>
    <w:rsid w:val="002820F2"/>
    <w:rsid w:val="00285B25"/>
    <w:rsid w:val="0028739B"/>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E577B"/>
    <w:rsid w:val="002F4AC7"/>
    <w:rsid w:val="003009B1"/>
    <w:rsid w:val="00301080"/>
    <w:rsid w:val="00304F5D"/>
    <w:rsid w:val="00305998"/>
    <w:rsid w:val="00305B9F"/>
    <w:rsid w:val="0030649B"/>
    <w:rsid w:val="003179C1"/>
    <w:rsid w:val="003213FE"/>
    <w:rsid w:val="0032767D"/>
    <w:rsid w:val="00327FD6"/>
    <w:rsid w:val="003300C2"/>
    <w:rsid w:val="003346D8"/>
    <w:rsid w:val="00336606"/>
    <w:rsid w:val="0034051B"/>
    <w:rsid w:val="003450E9"/>
    <w:rsid w:val="00346AC7"/>
    <w:rsid w:val="00346FE8"/>
    <w:rsid w:val="00347D36"/>
    <w:rsid w:val="00356A11"/>
    <w:rsid w:val="003610CB"/>
    <w:rsid w:val="00361CFE"/>
    <w:rsid w:val="00361FD1"/>
    <w:rsid w:val="003703C3"/>
    <w:rsid w:val="00371A68"/>
    <w:rsid w:val="003A1E7C"/>
    <w:rsid w:val="003A78C6"/>
    <w:rsid w:val="003B7225"/>
    <w:rsid w:val="003C1F04"/>
    <w:rsid w:val="003C58DC"/>
    <w:rsid w:val="003C5E74"/>
    <w:rsid w:val="003E2B05"/>
    <w:rsid w:val="003E5851"/>
    <w:rsid w:val="003F5FA0"/>
    <w:rsid w:val="003F6FEB"/>
    <w:rsid w:val="004004BA"/>
    <w:rsid w:val="00402231"/>
    <w:rsid w:val="0040587E"/>
    <w:rsid w:val="004101EB"/>
    <w:rsid w:val="004102B2"/>
    <w:rsid w:val="00422E87"/>
    <w:rsid w:val="00422F41"/>
    <w:rsid w:val="00423B88"/>
    <w:rsid w:val="00431C44"/>
    <w:rsid w:val="004355DC"/>
    <w:rsid w:val="00437422"/>
    <w:rsid w:val="0044137C"/>
    <w:rsid w:val="00442031"/>
    <w:rsid w:val="00445BE5"/>
    <w:rsid w:val="00447141"/>
    <w:rsid w:val="00451AFD"/>
    <w:rsid w:val="004548CB"/>
    <w:rsid w:val="00456EB0"/>
    <w:rsid w:val="00463BCB"/>
    <w:rsid w:val="00466B9B"/>
    <w:rsid w:val="0047062F"/>
    <w:rsid w:val="00483199"/>
    <w:rsid w:val="00485D10"/>
    <w:rsid w:val="00485EC9"/>
    <w:rsid w:val="00486137"/>
    <w:rsid w:val="00491401"/>
    <w:rsid w:val="00495958"/>
    <w:rsid w:val="004A6DF8"/>
    <w:rsid w:val="004B2EF6"/>
    <w:rsid w:val="004C4F37"/>
    <w:rsid w:val="004E3B88"/>
    <w:rsid w:val="004E71A6"/>
    <w:rsid w:val="00525CBC"/>
    <w:rsid w:val="005338DC"/>
    <w:rsid w:val="00533B93"/>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B0802"/>
    <w:rsid w:val="005D62DA"/>
    <w:rsid w:val="005E18D8"/>
    <w:rsid w:val="005F2807"/>
    <w:rsid w:val="005F3CDB"/>
    <w:rsid w:val="005F64D4"/>
    <w:rsid w:val="00620D79"/>
    <w:rsid w:val="00621F7D"/>
    <w:rsid w:val="006278A2"/>
    <w:rsid w:val="00632323"/>
    <w:rsid w:val="006350E8"/>
    <w:rsid w:val="0064061B"/>
    <w:rsid w:val="00642B42"/>
    <w:rsid w:val="00643215"/>
    <w:rsid w:val="0064366B"/>
    <w:rsid w:val="006479B8"/>
    <w:rsid w:val="00653106"/>
    <w:rsid w:val="00654303"/>
    <w:rsid w:val="00655411"/>
    <w:rsid w:val="0066515A"/>
    <w:rsid w:val="00666DE5"/>
    <w:rsid w:val="0068504D"/>
    <w:rsid w:val="00687240"/>
    <w:rsid w:val="00693AFA"/>
    <w:rsid w:val="006A058D"/>
    <w:rsid w:val="006A140C"/>
    <w:rsid w:val="006A2B13"/>
    <w:rsid w:val="006A3351"/>
    <w:rsid w:val="006A5561"/>
    <w:rsid w:val="006A7A69"/>
    <w:rsid w:val="006C24BE"/>
    <w:rsid w:val="006D2B0A"/>
    <w:rsid w:val="006E1007"/>
    <w:rsid w:val="006E1804"/>
    <w:rsid w:val="006E3FAB"/>
    <w:rsid w:val="006E5870"/>
    <w:rsid w:val="006E6595"/>
    <w:rsid w:val="006F4FEE"/>
    <w:rsid w:val="00710EAA"/>
    <w:rsid w:val="00715E69"/>
    <w:rsid w:val="00716899"/>
    <w:rsid w:val="00721110"/>
    <w:rsid w:val="007226AB"/>
    <w:rsid w:val="00722F5A"/>
    <w:rsid w:val="007243B7"/>
    <w:rsid w:val="007322C0"/>
    <w:rsid w:val="00732F06"/>
    <w:rsid w:val="00733D0C"/>
    <w:rsid w:val="00736488"/>
    <w:rsid w:val="007432BF"/>
    <w:rsid w:val="00745009"/>
    <w:rsid w:val="00750DC7"/>
    <w:rsid w:val="00752863"/>
    <w:rsid w:val="00771293"/>
    <w:rsid w:val="0077748B"/>
    <w:rsid w:val="00780342"/>
    <w:rsid w:val="0078053A"/>
    <w:rsid w:val="00780764"/>
    <w:rsid w:val="00781631"/>
    <w:rsid w:val="0078508B"/>
    <w:rsid w:val="007A0556"/>
    <w:rsid w:val="007D5A87"/>
    <w:rsid w:val="007D6CCE"/>
    <w:rsid w:val="007D76AE"/>
    <w:rsid w:val="007E0287"/>
    <w:rsid w:val="007E08A5"/>
    <w:rsid w:val="007E0D79"/>
    <w:rsid w:val="007E2059"/>
    <w:rsid w:val="007E4701"/>
    <w:rsid w:val="007E60B5"/>
    <w:rsid w:val="007F2C37"/>
    <w:rsid w:val="007F2F91"/>
    <w:rsid w:val="007F42E5"/>
    <w:rsid w:val="007F55C9"/>
    <w:rsid w:val="008048BE"/>
    <w:rsid w:val="0080521F"/>
    <w:rsid w:val="008113B9"/>
    <w:rsid w:val="00811546"/>
    <w:rsid w:val="00814CDA"/>
    <w:rsid w:val="00820497"/>
    <w:rsid w:val="008262F2"/>
    <w:rsid w:val="00832ECB"/>
    <w:rsid w:val="00847D35"/>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3D45"/>
    <w:rsid w:val="008B7017"/>
    <w:rsid w:val="008C182B"/>
    <w:rsid w:val="008C22CA"/>
    <w:rsid w:val="008C7168"/>
    <w:rsid w:val="008D37CE"/>
    <w:rsid w:val="008E1227"/>
    <w:rsid w:val="008F2CD1"/>
    <w:rsid w:val="00907E83"/>
    <w:rsid w:val="00912A81"/>
    <w:rsid w:val="00912D5C"/>
    <w:rsid w:val="00921D92"/>
    <w:rsid w:val="00921EE7"/>
    <w:rsid w:val="00930112"/>
    <w:rsid w:val="00931214"/>
    <w:rsid w:val="00934BCF"/>
    <w:rsid w:val="00944911"/>
    <w:rsid w:val="009508EA"/>
    <w:rsid w:val="00951AA1"/>
    <w:rsid w:val="009553A8"/>
    <w:rsid w:val="00961169"/>
    <w:rsid w:val="0097296D"/>
    <w:rsid w:val="00982550"/>
    <w:rsid w:val="0099052B"/>
    <w:rsid w:val="00991305"/>
    <w:rsid w:val="00995EFC"/>
    <w:rsid w:val="00996B96"/>
    <w:rsid w:val="009A1A6C"/>
    <w:rsid w:val="009A6072"/>
    <w:rsid w:val="009C7F00"/>
    <w:rsid w:val="009D2647"/>
    <w:rsid w:val="009D4268"/>
    <w:rsid w:val="009D457A"/>
    <w:rsid w:val="009E0ADB"/>
    <w:rsid w:val="009E2FFB"/>
    <w:rsid w:val="009E46E9"/>
    <w:rsid w:val="009E5008"/>
    <w:rsid w:val="009F77AC"/>
    <w:rsid w:val="00A02280"/>
    <w:rsid w:val="00A10793"/>
    <w:rsid w:val="00A157FA"/>
    <w:rsid w:val="00A20450"/>
    <w:rsid w:val="00A20903"/>
    <w:rsid w:val="00A21ADD"/>
    <w:rsid w:val="00A323FA"/>
    <w:rsid w:val="00A3494A"/>
    <w:rsid w:val="00A50B98"/>
    <w:rsid w:val="00A52872"/>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F2103"/>
    <w:rsid w:val="00AF4BEE"/>
    <w:rsid w:val="00AF7196"/>
    <w:rsid w:val="00B02935"/>
    <w:rsid w:val="00B114B0"/>
    <w:rsid w:val="00B12F2F"/>
    <w:rsid w:val="00B14B71"/>
    <w:rsid w:val="00B247BF"/>
    <w:rsid w:val="00B27196"/>
    <w:rsid w:val="00B308F7"/>
    <w:rsid w:val="00B34CC7"/>
    <w:rsid w:val="00B43207"/>
    <w:rsid w:val="00B43D4A"/>
    <w:rsid w:val="00B4452D"/>
    <w:rsid w:val="00B55751"/>
    <w:rsid w:val="00B64923"/>
    <w:rsid w:val="00B72727"/>
    <w:rsid w:val="00B74AD4"/>
    <w:rsid w:val="00B8028D"/>
    <w:rsid w:val="00B81547"/>
    <w:rsid w:val="00B821CE"/>
    <w:rsid w:val="00B824C4"/>
    <w:rsid w:val="00B860F3"/>
    <w:rsid w:val="00B960B4"/>
    <w:rsid w:val="00BA6C20"/>
    <w:rsid w:val="00BB2696"/>
    <w:rsid w:val="00BC3D58"/>
    <w:rsid w:val="00BD30B2"/>
    <w:rsid w:val="00BE1D77"/>
    <w:rsid w:val="00BF55DA"/>
    <w:rsid w:val="00BF66C5"/>
    <w:rsid w:val="00BF7E36"/>
    <w:rsid w:val="00C063F4"/>
    <w:rsid w:val="00C0785C"/>
    <w:rsid w:val="00C12849"/>
    <w:rsid w:val="00C13992"/>
    <w:rsid w:val="00C200CB"/>
    <w:rsid w:val="00C22BAC"/>
    <w:rsid w:val="00C23C22"/>
    <w:rsid w:val="00C270CA"/>
    <w:rsid w:val="00C37642"/>
    <w:rsid w:val="00C404EF"/>
    <w:rsid w:val="00C44CBA"/>
    <w:rsid w:val="00C466E9"/>
    <w:rsid w:val="00C47041"/>
    <w:rsid w:val="00C50093"/>
    <w:rsid w:val="00C52C11"/>
    <w:rsid w:val="00C54D4A"/>
    <w:rsid w:val="00C5698F"/>
    <w:rsid w:val="00C633E7"/>
    <w:rsid w:val="00C65616"/>
    <w:rsid w:val="00C671CF"/>
    <w:rsid w:val="00C800B3"/>
    <w:rsid w:val="00C83477"/>
    <w:rsid w:val="00C8570B"/>
    <w:rsid w:val="00C87FCB"/>
    <w:rsid w:val="00C9207D"/>
    <w:rsid w:val="00C934D3"/>
    <w:rsid w:val="00C93807"/>
    <w:rsid w:val="00CA284E"/>
    <w:rsid w:val="00CB4707"/>
    <w:rsid w:val="00CB6F33"/>
    <w:rsid w:val="00CC00C8"/>
    <w:rsid w:val="00CD4955"/>
    <w:rsid w:val="00CE0B54"/>
    <w:rsid w:val="00CF27CE"/>
    <w:rsid w:val="00CF7D69"/>
    <w:rsid w:val="00D03D09"/>
    <w:rsid w:val="00D111C2"/>
    <w:rsid w:val="00D12C01"/>
    <w:rsid w:val="00D13D9D"/>
    <w:rsid w:val="00D22E79"/>
    <w:rsid w:val="00D240AA"/>
    <w:rsid w:val="00D26083"/>
    <w:rsid w:val="00D2680D"/>
    <w:rsid w:val="00D26BE8"/>
    <w:rsid w:val="00D27AE0"/>
    <w:rsid w:val="00D3080C"/>
    <w:rsid w:val="00D356BB"/>
    <w:rsid w:val="00D53886"/>
    <w:rsid w:val="00D53CB2"/>
    <w:rsid w:val="00D6482E"/>
    <w:rsid w:val="00D65664"/>
    <w:rsid w:val="00D715A0"/>
    <w:rsid w:val="00D71F23"/>
    <w:rsid w:val="00D7438A"/>
    <w:rsid w:val="00D744B3"/>
    <w:rsid w:val="00D771DC"/>
    <w:rsid w:val="00D77DD1"/>
    <w:rsid w:val="00D947F0"/>
    <w:rsid w:val="00D950B5"/>
    <w:rsid w:val="00D96FE5"/>
    <w:rsid w:val="00DA4107"/>
    <w:rsid w:val="00DA4B29"/>
    <w:rsid w:val="00DA51B4"/>
    <w:rsid w:val="00DA6047"/>
    <w:rsid w:val="00DA6CDF"/>
    <w:rsid w:val="00DC62D1"/>
    <w:rsid w:val="00DD3201"/>
    <w:rsid w:val="00DD6171"/>
    <w:rsid w:val="00DE2674"/>
    <w:rsid w:val="00DE466F"/>
    <w:rsid w:val="00E00207"/>
    <w:rsid w:val="00E04A0A"/>
    <w:rsid w:val="00E06D4E"/>
    <w:rsid w:val="00E132D8"/>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7E1"/>
    <w:rsid w:val="00EB1B71"/>
    <w:rsid w:val="00EC109E"/>
    <w:rsid w:val="00EC2849"/>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6D00"/>
    <w:rsid w:val="00F47B9B"/>
    <w:rsid w:val="00F5092A"/>
    <w:rsid w:val="00F54021"/>
    <w:rsid w:val="00F67A9A"/>
    <w:rsid w:val="00F70589"/>
    <w:rsid w:val="00F7314D"/>
    <w:rsid w:val="00F82E81"/>
    <w:rsid w:val="00F83214"/>
    <w:rsid w:val="00F863AA"/>
    <w:rsid w:val="00F91224"/>
    <w:rsid w:val="00F963A0"/>
    <w:rsid w:val="00FA24E3"/>
    <w:rsid w:val="00FB74F4"/>
    <w:rsid w:val="00FC7712"/>
    <w:rsid w:val="00FC7918"/>
    <w:rsid w:val="00FD2E1A"/>
    <w:rsid w:val="00FD454A"/>
    <w:rsid w:val="00FD4B8F"/>
    <w:rsid w:val="00FD5C5E"/>
    <w:rsid w:val="00FE10F2"/>
    <w:rsid w:val="00FE28A3"/>
    <w:rsid w:val="38AA7AFC"/>
    <w:rsid w:val="5F7623AC"/>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semiHidden="0" w:name="toc 1" w:locked="1"/>
    <w:lsdException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iPriority="1" w:name="Default Paragraph Font"/>
    <w:lsdException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59" w:semiHidden="0" w:name="Table Grid"/>
    <w:lsdException w:uiPriority="0" w:name="Table Theme" w:locked="1"/>
    <w:lsdException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sdException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8"/>
    <w:qFormat/>
    <w:uiPriority w:val="9"/>
    <w:pPr>
      <w:keepNext/>
      <w:spacing w:before="240" w:after="60"/>
      <w:outlineLvl w:val="0"/>
    </w:pPr>
    <w:rPr>
      <w:rFonts w:ascii="Cambria" w:hAnsi="Cambria"/>
      <w:b/>
      <w:bCs/>
      <w:sz w:val="32"/>
      <w:szCs w:val="32"/>
    </w:rPr>
  </w:style>
  <w:style w:type="paragraph" w:styleId="3">
    <w:name w:val="heading 2"/>
    <w:basedOn w:val="1"/>
    <w:next w:val="1"/>
    <w:link w:val="39"/>
    <w:qFormat/>
    <w:uiPriority w:val="0"/>
    <w:pPr>
      <w:keepNext/>
      <w:spacing w:before="240" w:after="60"/>
      <w:outlineLvl w:val="1"/>
    </w:pPr>
    <w:rPr>
      <w:rFonts w:ascii="Cambria" w:hAnsi="Cambria"/>
      <w:b/>
      <w:bCs/>
      <w:i/>
      <w:iCs/>
      <w:sz w:val="28"/>
      <w:szCs w:val="28"/>
    </w:rPr>
  </w:style>
  <w:style w:type="paragraph" w:styleId="4">
    <w:name w:val="heading 3"/>
    <w:basedOn w:val="1"/>
    <w:next w:val="1"/>
    <w:link w:val="40"/>
    <w:qFormat/>
    <w:uiPriority w:val="9"/>
    <w:pPr>
      <w:keepNext/>
      <w:spacing w:before="240" w:after="60"/>
      <w:outlineLvl w:val="2"/>
    </w:pPr>
    <w:rPr>
      <w:rFonts w:ascii="Cambria" w:hAnsi="Cambria"/>
      <w:b/>
      <w:bCs/>
      <w:sz w:val="26"/>
      <w:szCs w:val="26"/>
    </w:rPr>
  </w:style>
  <w:style w:type="paragraph" w:styleId="5">
    <w:name w:val="heading 4"/>
    <w:basedOn w:val="1"/>
    <w:link w:val="41"/>
    <w:qFormat/>
    <w:uiPriority w:val="0"/>
    <w:pPr>
      <w:outlineLvl w:val="3"/>
    </w:pPr>
  </w:style>
  <w:style w:type="paragraph" w:styleId="6">
    <w:name w:val="heading 5"/>
    <w:basedOn w:val="1"/>
    <w:next w:val="1"/>
    <w:link w:val="42"/>
    <w:qFormat/>
    <w:uiPriority w:val="9"/>
    <w:pPr>
      <w:keepNext/>
      <w:spacing w:after="480"/>
      <w:ind w:left="1985"/>
      <w:jc w:val="both"/>
      <w:outlineLvl w:val="4"/>
    </w:pPr>
    <w:rPr>
      <w:b/>
      <w:bCs/>
    </w:rPr>
  </w:style>
  <w:style w:type="paragraph" w:styleId="7">
    <w:name w:val="heading 6"/>
    <w:basedOn w:val="1"/>
    <w:next w:val="1"/>
    <w:link w:val="360"/>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2"/>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locked/>
    <w:uiPriority w:val="0"/>
    <w:rPr>
      <w:color w:val="000080"/>
      <w:u w:val="single"/>
    </w:rPr>
  </w:style>
  <w:style w:type="character" w:styleId="16">
    <w:name w:val="page number"/>
    <w:basedOn w:val="9"/>
    <w:qFormat/>
    <w:uiPriority w:val="0"/>
    <w:rPr>
      <w:rFonts w:cs="Times New Roman"/>
    </w:rPr>
  </w:style>
  <w:style w:type="paragraph" w:styleId="17">
    <w:name w:val="toc 2"/>
    <w:basedOn w:val="1"/>
    <w:next w:val="1"/>
    <w:autoRedefine/>
    <w:unhideWhenUsed/>
    <w:locked/>
    <w:uiPriority w:val="39"/>
    <w:pPr>
      <w:spacing w:after="100"/>
      <w:ind w:left="240"/>
    </w:pPr>
  </w:style>
  <w:style w:type="paragraph" w:styleId="18">
    <w:name w:val="List"/>
    <w:basedOn w:val="19"/>
    <w:uiPriority w:val="0"/>
    <w:rPr>
      <w:rFonts w:cs="Arial"/>
    </w:rPr>
  </w:style>
  <w:style w:type="paragraph" w:styleId="19">
    <w:name w:val="Body Text"/>
    <w:basedOn w:val="1"/>
    <w:link w:val="55"/>
    <w:uiPriority w:val="99"/>
    <w:pPr>
      <w:spacing w:after="120"/>
    </w:pPr>
    <w:rPr>
      <w:rFonts w:eastAsia="Times New Roman"/>
    </w:rPr>
  </w:style>
  <w:style w:type="paragraph" w:styleId="20">
    <w:name w:val="annotation text"/>
    <w:basedOn w:val="1"/>
    <w:link w:val="73"/>
    <w:unhideWhenUsed/>
    <w:qFormat/>
    <w:locked/>
    <w:uiPriority w:val="99"/>
    <w:rPr>
      <w:rFonts w:ascii="Arial" w:hAnsi="Arial" w:eastAsia="Times New Roman" w:cs="Tahoma"/>
    </w:rPr>
  </w:style>
  <w:style w:type="paragraph" w:styleId="21">
    <w:name w:val="Body Text Indent 2"/>
    <w:basedOn w:val="1"/>
    <w:link w:val="58"/>
    <w:qFormat/>
    <w:uiPriority w:val="0"/>
    <w:pPr>
      <w:spacing w:after="120" w:line="480" w:lineRule="auto"/>
      <w:ind w:left="283"/>
    </w:pPr>
    <w:rPr>
      <w:rFonts w:eastAsia="Times New Roman"/>
    </w:rPr>
  </w:style>
  <w:style w:type="paragraph" w:styleId="22">
    <w:name w:val="Title"/>
    <w:basedOn w:val="1"/>
    <w:next w:val="19"/>
    <w:link w:val="43"/>
    <w:qFormat/>
    <w:uiPriority w:val="0"/>
  </w:style>
  <w:style w:type="paragraph" w:styleId="23">
    <w:name w:val="List Bullet 5"/>
    <w:basedOn w:val="1"/>
    <w:unhideWhenUsed/>
    <w:qFormat/>
    <w:locked/>
    <w:uiPriority w:val="0"/>
    <w:pPr>
      <w:contextualSpacing/>
    </w:pPr>
    <w:rPr>
      <w:rFonts w:ascii="Arial" w:hAnsi="Arial" w:eastAsia="Times New Roman" w:cs="Tahoma"/>
      <w:sz w:val="20"/>
    </w:rPr>
  </w:style>
  <w:style w:type="paragraph" w:styleId="24">
    <w:name w:val="Normal (Web)"/>
    <w:basedOn w:val="1"/>
    <w:qFormat/>
    <w:uiPriority w:val="99"/>
    <w:pPr>
      <w:spacing w:line="360" w:lineRule="auto"/>
      <w:ind w:firstLine="1200"/>
    </w:pPr>
  </w:style>
  <w:style w:type="paragraph" w:styleId="25">
    <w:name w:val="Plain Text"/>
    <w:basedOn w:val="1"/>
    <w:link w:val="46"/>
    <w:qFormat/>
    <w:uiPriority w:val="0"/>
    <w:rPr>
      <w:rFonts w:ascii="Consolas" w:hAnsi="Consolas" w:eastAsia="Times New Roman"/>
      <w:sz w:val="21"/>
      <w:szCs w:val="21"/>
      <w:lang w:eastAsia="en-US"/>
    </w:rPr>
  </w:style>
  <w:style w:type="paragraph" w:styleId="26">
    <w:name w:val="Body Text 3"/>
    <w:basedOn w:val="1"/>
    <w:link w:val="56"/>
    <w:semiHidden/>
    <w:qFormat/>
    <w:uiPriority w:val="0"/>
    <w:pPr>
      <w:spacing w:after="120"/>
    </w:pPr>
    <w:rPr>
      <w:rFonts w:eastAsia="Times New Roman"/>
      <w:sz w:val="16"/>
      <w:szCs w:val="16"/>
    </w:rPr>
  </w:style>
  <w:style w:type="paragraph" w:styleId="27">
    <w:name w:val="Body Text 2"/>
    <w:basedOn w:val="1"/>
    <w:link w:val="52"/>
    <w:qFormat/>
    <w:uiPriority w:val="0"/>
    <w:pPr>
      <w:tabs>
        <w:tab w:val="left" w:pos="720"/>
        <w:tab w:val="left" w:pos="1440"/>
        <w:tab w:val="left" w:pos="2880"/>
        <w:tab w:val="left" w:pos="4320"/>
      </w:tabs>
      <w:jc w:val="both"/>
    </w:pPr>
    <w:rPr>
      <w:rFonts w:ascii="Century Gothic" w:hAnsi="Century Gothic"/>
      <w:sz w:val="20"/>
      <w:szCs w:val="20"/>
    </w:rPr>
  </w:style>
  <w:style w:type="paragraph" w:styleId="28">
    <w:name w:val="header"/>
    <w:basedOn w:val="1"/>
    <w:link w:val="48"/>
    <w:uiPriority w:val="0"/>
    <w:pPr>
      <w:tabs>
        <w:tab w:val="center" w:pos="4252"/>
        <w:tab w:val="right" w:pos="8504"/>
      </w:tabs>
    </w:pPr>
  </w:style>
  <w:style w:type="paragraph" w:styleId="29">
    <w:name w:val="annotation subject"/>
    <w:basedOn w:val="20"/>
    <w:link w:val="74"/>
    <w:unhideWhenUsed/>
    <w:qFormat/>
    <w:locked/>
    <w:uiPriority w:val="99"/>
    <w:rPr>
      <w:b/>
      <w:bCs/>
      <w:sz w:val="20"/>
      <w:szCs w:val="20"/>
    </w:rPr>
  </w:style>
  <w:style w:type="paragraph" w:styleId="30">
    <w:name w:val="footer"/>
    <w:basedOn w:val="1"/>
    <w:link w:val="45"/>
    <w:uiPriority w:val="99"/>
    <w:pPr>
      <w:tabs>
        <w:tab w:val="center" w:pos="4320"/>
        <w:tab w:val="right" w:pos="8640"/>
      </w:tabs>
    </w:pPr>
    <w:rPr>
      <w:szCs w:val="20"/>
    </w:rPr>
  </w:style>
  <w:style w:type="paragraph" w:styleId="31">
    <w:name w:val="caption"/>
    <w:basedOn w:val="1"/>
    <w:qFormat/>
    <w:uiPriority w:val="0"/>
    <w:pPr>
      <w:suppressLineNumbers/>
      <w:spacing w:before="120" w:after="120"/>
    </w:pPr>
    <w:rPr>
      <w:rFonts w:cs="Arial"/>
      <w:i/>
      <w:iCs/>
    </w:rPr>
  </w:style>
  <w:style w:type="paragraph" w:styleId="32">
    <w:name w:val="Balloon Text"/>
    <w:basedOn w:val="1"/>
    <w:link w:val="49"/>
    <w:qFormat/>
    <w:uiPriority w:val="99"/>
    <w:rPr>
      <w:rFonts w:ascii="Tahoma" w:hAnsi="Tahoma" w:cs="Tahoma"/>
      <w:sz w:val="16"/>
      <w:szCs w:val="16"/>
    </w:rPr>
  </w:style>
  <w:style w:type="paragraph" w:styleId="33">
    <w:name w:val="Subtitle"/>
    <w:basedOn w:val="1"/>
    <w:link w:val="68"/>
    <w:qFormat/>
    <w:locked/>
    <w:uiPriority w:val="11"/>
    <w:pPr>
      <w:suppressAutoHyphens/>
    </w:pPr>
    <w:rPr>
      <w:rFonts w:ascii="Futura Lt BT" w:hAnsi="Futura Lt BT" w:eastAsia="Times New Roman"/>
      <w:b/>
      <w:bCs/>
      <w:smallCaps/>
      <w:sz w:val="20"/>
      <w:szCs w:val="20"/>
      <w:lang w:val="zh-CN" w:eastAsia="ar-SA"/>
    </w:rPr>
  </w:style>
  <w:style w:type="paragraph" w:styleId="34">
    <w:name w:val="List Bullet"/>
    <w:basedOn w:val="1"/>
    <w:qFormat/>
    <w:locked/>
    <w:uiPriority w:val="0"/>
    <w:pPr>
      <w:contextualSpacing/>
    </w:pPr>
  </w:style>
  <w:style w:type="paragraph" w:styleId="35">
    <w:name w:val="toc 1"/>
    <w:basedOn w:val="1"/>
    <w:next w:val="1"/>
    <w:autoRedefine/>
    <w:unhideWhenUsed/>
    <w:locked/>
    <w:uiPriority w:val="39"/>
    <w:pPr>
      <w:tabs>
        <w:tab w:val="left" w:pos="426"/>
        <w:tab w:val="right" w:leader="dot" w:pos="9628"/>
      </w:tabs>
      <w:spacing w:after="100"/>
      <w:ind w:left="142"/>
    </w:pPr>
    <w:rPr>
      <w:rFonts w:ascii="Arial" w:hAnsi="Arial" w:eastAsia="Times New Roman" w:cs="Tahoma"/>
      <w:sz w:val="20"/>
    </w:rPr>
  </w:style>
  <w:style w:type="paragraph" w:styleId="36">
    <w:name w:val="Body Text Indent"/>
    <w:basedOn w:val="1"/>
    <w:link w:val="57"/>
    <w:semiHidden/>
    <w:uiPriority w:val="0"/>
    <w:pPr>
      <w:spacing w:after="120"/>
      <w:ind w:left="283"/>
    </w:pPr>
    <w:rPr>
      <w:rFonts w:eastAsia="Times New Roman"/>
    </w:rPr>
  </w:style>
  <w:style w:type="table" w:styleId="37">
    <w:name w:val="Table Grid"/>
    <w:basedOn w:val="10"/>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Título 1 Char"/>
    <w:basedOn w:val="9"/>
    <w:link w:val="2"/>
    <w:qFormat/>
    <w:locked/>
    <w:uiPriority w:val="9"/>
    <w:rPr>
      <w:rFonts w:ascii="Cambria" w:hAnsi="Cambria" w:cs="Times New Roman"/>
      <w:b/>
      <w:bCs/>
      <w:sz w:val="32"/>
      <w:szCs w:val="32"/>
    </w:rPr>
  </w:style>
  <w:style w:type="character" w:customStyle="1" w:styleId="39">
    <w:name w:val="Título 2 Char"/>
    <w:basedOn w:val="9"/>
    <w:link w:val="3"/>
    <w:qFormat/>
    <w:locked/>
    <w:uiPriority w:val="0"/>
    <w:rPr>
      <w:rFonts w:ascii="Cambria" w:hAnsi="Cambria" w:cs="Times New Roman"/>
      <w:b/>
      <w:i/>
      <w:sz w:val="28"/>
    </w:rPr>
  </w:style>
  <w:style w:type="character" w:customStyle="1" w:styleId="40">
    <w:name w:val="Título 3 Char"/>
    <w:basedOn w:val="9"/>
    <w:link w:val="4"/>
    <w:semiHidden/>
    <w:qFormat/>
    <w:locked/>
    <w:uiPriority w:val="9"/>
    <w:rPr>
      <w:rFonts w:ascii="Cambria" w:hAnsi="Cambria" w:cs="Times New Roman"/>
      <w:b/>
      <w:bCs/>
      <w:sz w:val="26"/>
      <w:szCs w:val="26"/>
    </w:rPr>
  </w:style>
  <w:style w:type="character" w:customStyle="1" w:styleId="41">
    <w:name w:val="Título 4 Char"/>
    <w:basedOn w:val="9"/>
    <w:link w:val="5"/>
    <w:qFormat/>
    <w:locked/>
    <w:uiPriority w:val="0"/>
    <w:rPr>
      <w:rFonts w:ascii="Times New Roman" w:hAnsi="Times New Roman" w:cs="Times New Roman"/>
      <w:b/>
      <w:sz w:val="24"/>
      <w:u w:val="single"/>
      <w:lang w:eastAsia="pt-BR"/>
    </w:rPr>
  </w:style>
  <w:style w:type="character" w:customStyle="1" w:styleId="42">
    <w:name w:val="Título 5 Char"/>
    <w:basedOn w:val="9"/>
    <w:link w:val="6"/>
    <w:qFormat/>
    <w:locked/>
    <w:uiPriority w:val="0"/>
    <w:rPr>
      <w:rFonts w:ascii="Times New Roman" w:hAnsi="Times New Roman" w:cs="Times New Roman"/>
      <w:b/>
      <w:sz w:val="24"/>
      <w:lang w:eastAsia="pt-BR"/>
    </w:rPr>
  </w:style>
  <w:style w:type="character" w:customStyle="1" w:styleId="43">
    <w:name w:val="Título Char"/>
    <w:basedOn w:val="9"/>
    <w:link w:val="22"/>
    <w:qFormat/>
    <w:locked/>
    <w:uiPriority w:val="0"/>
    <w:rPr>
      <w:rFonts w:ascii="Times New Roman" w:hAnsi="Times New Roman" w:cs="Times New Roman"/>
      <w:b/>
      <w:sz w:val="24"/>
      <w:u w:val="single"/>
      <w:lang w:eastAsia="pt-BR"/>
    </w:rPr>
  </w:style>
  <w:style w:type="character" w:customStyle="1" w:styleId="44">
    <w:name w:val="Footer Char"/>
    <w:basedOn w:val="9"/>
    <w:qFormat/>
    <w:locked/>
    <w:uiPriority w:val="0"/>
    <w:rPr>
      <w:rFonts w:eastAsia="Times New Roman" w:cs="Times New Roman"/>
      <w:sz w:val="24"/>
      <w:szCs w:val="24"/>
      <w:lang w:val="pt-BR" w:eastAsia="pt-BR" w:bidi="ar-SA"/>
    </w:rPr>
  </w:style>
  <w:style w:type="character" w:customStyle="1" w:styleId="45">
    <w:name w:val="Rodapé Char"/>
    <w:link w:val="30"/>
    <w:qFormat/>
    <w:locked/>
    <w:uiPriority w:val="99"/>
    <w:rPr>
      <w:rFonts w:ascii="Times New Roman" w:hAnsi="Times New Roman"/>
      <w:sz w:val="24"/>
      <w:lang w:eastAsia="pt-BR"/>
    </w:rPr>
  </w:style>
  <w:style w:type="character" w:customStyle="1" w:styleId="46">
    <w:name w:val="Texto sem Formatação Char"/>
    <w:basedOn w:val="9"/>
    <w:link w:val="25"/>
    <w:qFormat/>
    <w:locked/>
    <w:uiPriority w:val="0"/>
    <w:rPr>
      <w:rFonts w:ascii="Consolas" w:hAnsi="Consolas" w:cs="Times New Roman"/>
      <w:sz w:val="21"/>
      <w:lang w:eastAsia="en-US"/>
    </w:rPr>
  </w:style>
  <w:style w:type="character" w:customStyle="1" w:styleId="47">
    <w:name w:val="Link da Internet"/>
    <w:basedOn w:val="9"/>
    <w:uiPriority w:val="99"/>
    <w:rPr>
      <w:rFonts w:cs="Times New Roman"/>
      <w:color w:val="0000FF"/>
      <w:u w:val="single"/>
    </w:rPr>
  </w:style>
  <w:style w:type="character" w:customStyle="1" w:styleId="48">
    <w:name w:val="Cabeçalho Char"/>
    <w:basedOn w:val="9"/>
    <w:link w:val="28"/>
    <w:qFormat/>
    <w:locked/>
    <w:uiPriority w:val="0"/>
    <w:rPr>
      <w:rFonts w:ascii="Times New Roman" w:hAnsi="Times New Roman" w:cs="Times New Roman"/>
      <w:sz w:val="24"/>
      <w:szCs w:val="24"/>
    </w:rPr>
  </w:style>
  <w:style w:type="character" w:customStyle="1" w:styleId="49">
    <w:name w:val="Texto de balão Char"/>
    <w:basedOn w:val="9"/>
    <w:link w:val="32"/>
    <w:qFormat/>
    <w:locked/>
    <w:uiPriority w:val="99"/>
    <w:rPr>
      <w:rFonts w:ascii="Tahoma" w:hAnsi="Tahoma" w:cs="Tahoma"/>
      <w:sz w:val="16"/>
      <w:szCs w:val="16"/>
    </w:rPr>
  </w:style>
  <w:style w:type="character" w:customStyle="1" w:styleId="50">
    <w:name w:val="apple-converted-space"/>
    <w:basedOn w:val="9"/>
    <w:qFormat/>
    <w:uiPriority w:val="0"/>
    <w:rPr>
      <w:rFonts w:cs="Times New Roman"/>
    </w:rPr>
  </w:style>
  <w:style w:type="character" w:customStyle="1" w:styleId="51">
    <w:name w:val="field-content"/>
    <w:basedOn w:val="9"/>
    <w:qFormat/>
    <w:uiPriority w:val="0"/>
    <w:rPr>
      <w:rFonts w:cs="Times New Roman"/>
    </w:rPr>
  </w:style>
  <w:style w:type="character" w:customStyle="1" w:styleId="52">
    <w:name w:val="Corpo de texto 2 Char"/>
    <w:basedOn w:val="9"/>
    <w:link w:val="27"/>
    <w:qFormat/>
    <w:locked/>
    <w:uiPriority w:val="0"/>
    <w:rPr>
      <w:rFonts w:ascii="Century Gothic" w:hAnsi="Century Gothic" w:cs="Times New Roman"/>
    </w:rPr>
  </w:style>
  <w:style w:type="character" w:customStyle="1" w:styleId="53">
    <w:name w:val="il"/>
    <w:basedOn w:val="9"/>
    <w:qFormat/>
    <w:uiPriority w:val="0"/>
    <w:rPr>
      <w:rFonts w:cs="Times New Roman"/>
    </w:rPr>
  </w:style>
  <w:style w:type="character" w:customStyle="1" w:styleId="54">
    <w:name w:val="Header Char2"/>
    <w:basedOn w:val="9"/>
    <w:semiHidden/>
    <w:qFormat/>
    <w:locked/>
    <w:uiPriority w:val="0"/>
    <w:rPr>
      <w:rFonts w:cs="Times New Roman"/>
      <w:sz w:val="24"/>
      <w:szCs w:val="24"/>
      <w:lang w:val="pt-BR" w:eastAsia="pt-BR" w:bidi="ar-SA"/>
    </w:rPr>
  </w:style>
  <w:style w:type="character" w:customStyle="1" w:styleId="55">
    <w:name w:val="Corpo de texto Char"/>
    <w:basedOn w:val="9"/>
    <w:link w:val="19"/>
    <w:qFormat/>
    <w:locked/>
    <w:uiPriority w:val="99"/>
    <w:rPr>
      <w:rFonts w:eastAsia="Times New Roman" w:cs="Times New Roman"/>
      <w:sz w:val="24"/>
      <w:szCs w:val="24"/>
      <w:lang w:val="pt-BR" w:eastAsia="pt-BR" w:bidi="ar-SA"/>
    </w:rPr>
  </w:style>
  <w:style w:type="character" w:customStyle="1" w:styleId="56">
    <w:name w:val="Corpo de texto 3 Char"/>
    <w:basedOn w:val="9"/>
    <w:link w:val="26"/>
    <w:semiHidden/>
    <w:qFormat/>
    <w:locked/>
    <w:uiPriority w:val="0"/>
    <w:rPr>
      <w:rFonts w:eastAsia="Times New Roman" w:cs="Times New Roman"/>
      <w:sz w:val="16"/>
      <w:szCs w:val="16"/>
      <w:lang w:val="pt-BR" w:eastAsia="pt-BR" w:bidi="ar-SA"/>
    </w:rPr>
  </w:style>
  <w:style w:type="character" w:customStyle="1" w:styleId="57">
    <w:name w:val="Recuo de corpo de texto Char"/>
    <w:basedOn w:val="9"/>
    <w:link w:val="36"/>
    <w:semiHidden/>
    <w:qFormat/>
    <w:locked/>
    <w:uiPriority w:val="0"/>
    <w:rPr>
      <w:rFonts w:eastAsia="Times New Roman" w:cs="Times New Roman"/>
      <w:sz w:val="24"/>
      <w:szCs w:val="24"/>
      <w:lang w:val="pt-BR" w:eastAsia="pt-BR" w:bidi="ar-SA"/>
    </w:rPr>
  </w:style>
  <w:style w:type="character" w:customStyle="1" w:styleId="58">
    <w:name w:val="Recuo de corpo de texto 2 Char"/>
    <w:basedOn w:val="9"/>
    <w:link w:val="21"/>
    <w:qFormat/>
    <w:locked/>
    <w:uiPriority w:val="0"/>
    <w:rPr>
      <w:rFonts w:eastAsia="Times New Roman" w:cs="Times New Roman"/>
      <w:sz w:val="24"/>
      <w:szCs w:val="24"/>
      <w:lang w:val="pt-BR" w:eastAsia="pt-BR" w:bidi="ar-SA"/>
    </w:rPr>
  </w:style>
  <w:style w:type="character" w:customStyle="1" w:styleId="59">
    <w:name w:val="texto_normal"/>
    <w:basedOn w:val="9"/>
    <w:qFormat/>
    <w:uiPriority w:val="0"/>
  </w:style>
  <w:style w:type="character" w:customStyle="1" w:styleId="60">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1">
    <w:name w:val="Citação Char"/>
    <w:basedOn w:val="9"/>
    <w:link w:val="62"/>
    <w:qFormat/>
    <w:uiPriority w:val="0"/>
    <w:rPr>
      <w:rFonts w:ascii="Ecofont_Spranq_eco_Sans" w:hAnsi="Ecofont_Spranq_eco_Sans" w:cs="Tahoma"/>
      <w:i/>
      <w:iCs/>
      <w:color w:val="000000"/>
      <w:szCs w:val="24"/>
      <w:shd w:val="clear" w:color="auto" w:fill="FFFFCC"/>
      <w:lang w:eastAsia="en-US"/>
    </w:rPr>
  </w:style>
  <w:style w:type="paragraph" w:styleId="62">
    <w:name w:val="Quote"/>
    <w:basedOn w:val="1"/>
    <w:next w:val="1"/>
    <w:link w:val="6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3">
    <w:name w:val="im"/>
    <w:basedOn w:val="9"/>
    <w:qFormat/>
    <w:uiPriority w:val="0"/>
  </w:style>
  <w:style w:type="character" w:customStyle="1" w:styleId="64">
    <w:name w:val="Nivel 01 Char"/>
    <w:basedOn w:val="9"/>
    <w:link w:val="65"/>
    <w:qFormat/>
    <w:uiPriority w:val="0"/>
    <w:rPr>
      <w:rFonts w:ascii="Ecofont_Spranq_eco_Sans" w:hAnsi="Ecofont_Spranq_eco_Sans" w:eastAsiaTheme="majorEastAsia"/>
      <w:b/>
      <w:bCs/>
      <w:color w:val="000000"/>
    </w:rPr>
  </w:style>
  <w:style w:type="paragraph" w:customStyle="1" w:styleId="65">
    <w:name w:val="Nivel 01"/>
    <w:basedOn w:val="2"/>
    <w:next w:val="1"/>
    <w:link w:val="64"/>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6">
    <w:name w:val="object-hover"/>
    <w:qFormat/>
    <w:uiPriority w:val="0"/>
  </w:style>
  <w:style w:type="character" w:customStyle="1" w:styleId="67">
    <w:name w:val="object"/>
    <w:qFormat/>
    <w:uiPriority w:val="0"/>
  </w:style>
  <w:style w:type="character" w:customStyle="1" w:styleId="68">
    <w:name w:val="Subtítulo Char"/>
    <w:basedOn w:val="9"/>
    <w:link w:val="33"/>
    <w:qFormat/>
    <w:uiPriority w:val="99"/>
    <w:rPr>
      <w:rFonts w:ascii="Futura Lt BT" w:hAnsi="Futura Lt BT" w:eastAsia="Times New Roman"/>
      <w:b/>
      <w:bCs/>
      <w:smallCaps/>
      <w:lang w:val="zh-CN" w:eastAsia="ar-SA"/>
    </w:rPr>
  </w:style>
  <w:style w:type="character" w:customStyle="1" w:styleId="69">
    <w:name w:val="tex3"/>
    <w:basedOn w:val="9"/>
    <w:qFormat/>
    <w:uiPriority w:val="0"/>
  </w:style>
  <w:style w:type="character" w:customStyle="1" w:styleId="70">
    <w:name w:val="Parágrafo da Lista Char"/>
    <w:link w:val="71"/>
    <w:qFormat/>
    <w:uiPriority w:val="34"/>
    <w:rPr>
      <w:rFonts w:ascii="Times New Roman" w:hAnsi="Times New Roman" w:eastAsia="Times New Roman"/>
      <w:sz w:val="24"/>
      <w:szCs w:val="24"/>
    </w:rPr>
  </w:style>
  <w:style w:type="paragraph" w:styleId="71">
    <w:name w:val="List Paragraph"/>
    <w:basedOn w:val="1"/>
    <w:link w:val="70"/>
    <w:qFormat/>
    <w:uiPriority w:val="34"/>
    <w:pPr>
      <w:ind w:left="708"/>
    </w:pPr>
    <w:rPr>
      <w:rFonts w:eastAsia="Times New Roman"/>
    </w:rPr>
  </w:style>
  <w:style w:type="character" w:customStyle="1" w:styleId="72">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3">
    <w:name w:val="Texto de comentário Char"/>
    <w:basedOn w:val="9"/>
    <w:link w:val="20"/>
    <w:qFormat/>
    <w:uiPriority w:val="99"/>
    <w:rPr>
      <w:rFonts w:ascii="Arial" w:hAnsi="Arial" w:eastAsia="Times New Roman" w:cs="Tahoma"/>
      <w:sz w:val="24"/>
      <w:szCs w:val="24"/>
    </w:rPr>
  </w:style>
  <w:style w:type="character" w:customStyle="1" w:styleId="74">
    <w:name w:val="Assunto do comentário Char"/>
    <w:basedOn w:val="73"/>
    <w:link w:val="29"/>
    <w:qFormat/>
    <w:uiPriority w:val="99"/>
    <w:rPr>
      <w:rFonts w:ascii="Arial" w:hAnsi="Arial" w:eastAsia="Times New Roman" w:cs="Tahoma"/>
      <w:b/>
      <w:bCs/>
      <w:sz w:val="24"/>
      <w:szCs w:val="24"/>
    </w:rPr>
  </w:style>
  <w:style w:type="character" w:customStyle="1" w:styleId="75">
    <w:name w:val="citação 2 Char"/>
    <w:basedOn w:val="61"/>
    <w:qFormat/>
    <w:locked/>
    <w:uiPriority w:val="0"/>
    <w:rPr>
      <w:rFonts w:ascii="Arial" w:hAnsi="Arial" w:cs="Tahoma"/>
      <w:color w:val="000000"/>
      <w:szCs w:val="24"/>
      <w:shd w:val="clear" w:color="auto" w:fill="FFFFCC"/>
      <w:lang w:eastAsia="en-US"/>
    </w:rPr>
  </w:style>
  <w:style w:type="character" w:customStyle="1" w:styleId="76">
    <w:name w:val="Nivel1 Char"/>
    <w:basedOn w:val="38"/>
    <w:link w:val="77"/>
    <w:qFormat/>
    <w:locked/>
    <w:uiPriority w:val="0"/>
    <w:rPr>
      <w:rFonts w:ascii="Arial" w:hAnsi="Arial" w:cs="Arial" w:eastAsiaTheme="majorEastAsia"/>
      <w:bCs w:val="0"/>
      <w:color w:val="000000"/>
      <w:sz w:val="32"/>
      <w:szCs w:val="32"/>
    </w:rPr>
  </w:style>
  <w:style w:type="paragraph" w:customStyle="1" w:styleId="77">
    <w:name w:val="Nivel1"/>
    <w:basedOn w:val="2"/>
    <w:next w:val="1"/>
    <w:link w:val="76"/>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8">
    <w:name w:val="Nivel_01 Char"/>
    <w:basedOn w:val="38"/>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9">
    <w:name w:val="normal__char1"/>
    <w:qFormat/>
    <w:uiPriority w:val="0"/>
    <w:rPr>
      <w:rFonts w:ascii="Arial" w:hAnsi="Arial" w:cs="Arial"/>
      <w:sz w:val="24"/>
      <w:szCs w:val="24"/>
      <w:u w:val="none"/>
    </w:rPr>
  </w:style>
  <w:style w:type="character" w:customStyle="1" w:styleId="80">
    <w:name w:val="apple-style-span"/>
    <w:basedOn w:val="9"/>
    <w:qFormat/>
    <w:uiPriority w:val="0"/>
  </w:style>
  <w:style w:type="character" w:customStyle="1" w:styleId="81">
    <w:name w:val="Nivel 2 Char"/>
    <w:basedOn w:val="9"/>
    <w:link w:val="82"/>
    <w:qFormat/>
    <w:uiPriority w:val="0"/>
    <w:rPr>
      <w:rFonts w:ascii="Ecofont_Spranq_eco_Sans" w:hAnsi="Ecofont_Spranq_eco_Sans" w:eastAsia="Arial Unicode MS"/>
    </w:rPr>
  </w:style>
  <w:style w:type="paragraph" w:customStyle="1" w:styleId="82">
    <w:name w:val="Nivel 2"/>
    <w:link w:val="81"/>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3">
    <w:name w:val="Citação Intensa Char"/>
    <w:basedOn w:val="9"/>
    <w:link w:val="84"/>
    <w:qFormat/>
    <w:uiPriority w:val="30"/>
    <w:rPr>
      <w:rFonts w:ascii="Times New Roman" w:hAnsi="Times New Roman" w:eastAsia="Times New Roman"/>
      <w:b/>
      <w:bCs/>
      <w:i/>
      <w:iCs/>
      <w:color w:val="4F81BD"/>
      <w:sz w:val="24"/>
      <w:szCs w:val="24"/>
      <w:lang w:val="zh-CN" w:eastAsia="zh-CN"/>
    </w:rPr>
  </w:style>
  <w:style w:type="paragraph" w:styleId="84">
    <w:name w:val="Intense Quote"/>
    <w:basedOn w:val="1"/>
    <w:next w:val="1"/>
    <w:link w:val="83"/>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5">
    <w:name w:val="Quote Char"/>
    <w:link w:val="86"/>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6">
    <w:name w:val="Citação1"/>
    <w:basedOn w:val="1"/>
    <w:link w:val="85"/>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7">
    <w:name w:val="ListLabel 1"/>
    <w:qFormat/>
    <w:uiPriority w:val="0"/>
    <w:rPr>
      <w:rFonts w:ascii="Palatino Linotype" w:hAnsi="Palatino Linotype" w:eastAsia="Calibri" w:cs="Times New Roman"/>
      <w:b/>
      <w:sz w:val="22"/>
    </w:rPr>
  </w:style>
  <w:style w:type="character" w:customStyle="1" w:styleId="88">
    <w:name w:val="ListLabel 2"/>
    <w:qFormat/>
    <w:uiPriority w:val="0"/>
    <w:rPr>
      <w:rFonts w:ascii="Palatino Linotype" w:hAnsi="Palatino Linotype" w:cs="Times New Roman"/>
      <w:b/>
      <w:color w:val="00000A"/>
      <w:sz w:val="22"/>
      <w:szCs w:val="22"/>
    </w:rPr>
  </w:style>
  <w:style w:type="character" w:customStyle="1" w:styleId="89">
    <w:name w:val="ListLabel 3"/>
    <w:qFormat/>
    <w:uiPriority w:val="0"/>
    <w:rPr>
      <w:rFonts w:ascii="Palatino Linotype" w:hAnsi="Palatino Linotype" w:cs="Times New Roman"/>
      <w:b/>
      <w:color w:val="00000A"/>
      <w:sz w:val="22"/>
      <w:szCs w:val="22"/>
    </w:rPr>
  </w:style>
  <w:style w:type="character" w:customStyle="1" w:styleId="90">
    <w:name w:val="ListLabel 4"/>
    <w:qFormat/>
    <w:uiPriority w:val="0"/>
    <w:rPr>
      <w:rFonts w:ascii="Palatino Linotype" w:hAnsi="Palatino Linotype" w:cs="Times New Roman"/>
      <w:b/>
      <w:color w:val="00000A"/>
      <w:sz w:val="22"/>
    </w:rPr>
  </w:style>
  <w:style w:type="character" w:customStyle="1" w:styleId="91">
    <w:name w:val="ListLabel 5"/>
    <w:qFormat/>
    <w:uiPriority w:val="0"/>
    <w:rPr>
      <w:rFonts w:cs="Times New Roman"/>
      <w:b/>
    </w:rPr>
  </w:style>
  <w:style w:type="character" w:customStyle="1" w:styleId="92">
    <w:name w:val="ListLabel 6"/>
    <w:qFormat/>
    <w:uiPriority w:val="0"/>
    <w:rPr>
      <w:rFonts w:cs="Times New Roman"/>
    </w:rPr>
  </w:style>
  <w:style w:type="character" w:customStyle="1" w:styleId="93">
    <w:name w:val="ListLabel 7"/>
    <w:qFormat/>
    <w:uiPriority w:val="0"/>
    <w:rPr>
      <w:rFonts w:cs="Times New Roman"/>
    </w:rPr>
  </w:style>
  <w:style w:type="character" w:customStyle="1" w:styleId="94">
    <w:name w:val="ListLabel 8"/>
    <w:qFormat/>
    <w:uiPriority w:val="0"/>
    <w:rPr>
      <w:rFonts w:cs="Times New Roman"/>
    </w:rPr>
  </w:style>
  <w:style w:type="character" w:customStyle="1" w:styleId="95">
    <w:name w:val="ListLabel 9"/>
    <w:qFormat/>
    <w:uiPriority w:val="0"/>
    <w:rPr>
      <w:rFonts w:cs="Times New Roman"/>
    </w:rPr>
  </w:style>
  <w:style w:type="character" w:customStyle="1" w:styleId="96">
    <w:name w:val="ListLabel 10"/>
    <w:qFormat/>
    <w:uiPriority w:val="0"/>
    <w:rPr>
      <w:rFonts w:ascii="Palatino Linotype" w:hAnsi="Palatino Linotype"/>
      <w:b/>
      <w:sz w:val="22"/>
    </w:rPr>
  </w:style>
  <w:style w:type="character" w:customStyle="1" w:styleId="97">
    <w:name w:val="ListLabel 11"/>
    <w:qFormat/>
    <w:uiPriority w:val="0"/>
    <w:rPr>
      <w:rFonts w:ascii="Palatino Linotype" w:hAnsi="Palatino Linotype"/>
      <w:b/>
      <w:color w:val="00000A"/>
      <w:sz w:val="22"/>
    </w:rPr>
  </w:style>
  <w:style w:type="character" w:customStyle="1" w:styleId="98">
    <w:name w:val="ListLabel 12"/>
    <w:qFormat/>
    <w:uiPriority w:val="0"/>
    <w:rPr>
      <w:b/>
    </w:rPr>
  </w:style>
  <w:style w:type="character" w:customStyle="1" w:styleId="99">
    <w:name w:val="ListLabel 13"/>
    <w:qFormat/>
    <w:uiPriority w:val="0"/>
    <w:rPr>
      <w:b/>
    </w:rPr>
  </w:style>
  <w:style w:type="character" w:customStyle="1" w:styleId="100">
    <w:name w:val="ListLabel 14"/>
    <w:qFormat/>
    <w:uiPriority w:val="0"/>
    <w:rPr>
      <w:b/>
    </w:rPr>
  </w:style>
  <w:style w:type="character" w:customStyle="1" w:styleId="101">
    <w:name w:val="ListLabel 15"/>
    <w:qFormat/>
    <w:uiPriority w:val="0"/>
    <w:rPr>
      <w:rFonts w:ascii="Palatino Linotype" w:hAnsi="Palatino Linotype"/>
      <w:b/>
      <w:sz w:val="22"/>
    </w:rPr>
  </w:style>
  <w:style w:type="character" w:customStyle="1" w:styleId="102">
    <w:name w:val="ListLabel 16"/>
    <w:qFormat/>
    <w:uiPriority w:val="0"/>
    <w:rPr>
      <w:rFonts w:ascii="Palatino Linotype" w:hAnsi="Palatino Linotype"/>
      <w:b/>
      <w:color w:val="00000A"/>
      <w:sz w:val="22"/>
    </w:rPr>
  </w:style>
  <w:style w:type="character" w:customStyle="1" w:styleId="103">
    <w:name w:val="ListLabel 17"/>
    <w:qFormat/>
    <w:uiPriority w:val="0"/>
    <w:rPr>
      <w:rFonts w:ascii="Palatino Linotype" w:hAnsi="Palatino Linotype"/>
      <w:b/>
      <w:sz w:val="22"/>
    </w:rPr>
  </w:style>
  <w:style w:type="character" w:customStyle="1" w:styleId="104">
    <w:name w:val="ListLabel 18"/>
    <w:qFormat/>
    <w:uiPriority w:val="0"/>
    <w:rPr>
      <w:color w:val="00000A"/>
    </w:rPr>
  </w:style>
  <w:style w:type="character" w:customStyle="1" w:styleId="105">
    <w:name w:val="ListLabel 19"/>
    <w:qFormat/>
    <w:uiPriority w:val="0"/>
    <w:rPr>
      <w:b/>
    </w:rPr>
  </w:style>
  <w:style w:type="character" w:customStyle="1" w:styleId="106">
    <w:name w:val="ListLabel 20"/>
    <w:qFormat/>
    <w:uiPriority w:val="0"/>
    <w:rPr>
      <w:rFonts w:ascii="Times New Roman" w:hAnsi="Times New Roman"/>
      <w:sz w:val="24"/>
    </w:rPr>
  </w:style>
  <w:style w:type="character" w:customStyle="1" w:styleId="107">
    <w:name w:val="ListLabel 21"/>
    <w:qFormat/>
    <w:uiPriority w:val="0"/>
  </w:style>
  <w:style w:type="character" w:customStyle="1" w:styleId="108">
    <w:name w:val="ListLabel 22"/>
    <w:qFormat/>
    <w:uiPriority w:val="0"/>
    <w:rPr>
      <w:b/>
    </w:rPr>
  </w:style>
  <w:style w:type="character" w:customStyle="1" w:styleId="109">
    <w:name w:val="ListLabel 23"/>
    <w:qFormat/>
    <w:uiPriority w:val="0"/>
    <w:rPr>
      <w:b/>
    </w:rPr>
  </w:style>
  <w:style w:type="character" w:customStyle="1" w:styleId="110">
    <w:name w:val="ListLabel 24"/>
    <w:qFormat/>
    <w:uiPriority w:val="0"/>
    <w:rPr>
      <w:rFonts w:ascii="Palatino Linotype" w:hAnsi="Palatino Linotype"/>
      <w:b/>
      <w:sz w:val="22"/>
    </w:rPr>
  </w:style>
  <w:style w:type="character" w:customStyle="1" w:styleId="111">
    <w:name w:val="ListLabel 25"/>
    <w:qFormat/>
    <w:uiPriority w:val="0"/>
    <w:rPr>
      <w:b/>
    </w:rPr>
  </w:style>
  <w:style w:type="character" w:customStyle="1" w:styleId="112">
    <w:name w:val="ListLabel 26"/>
    <w:qFormat/>
    <w:uiPriority w:val="0"/>
    <w:rPr>
      <w:b/>
    </w:rPr>
  </w:style>
  <w:style w:type="character" w:customStyle="1" w:styleId="113">
    <w:name w:val="ListLabel 27"/>
    <w:qFormat/>
    <w:uiPriority w:val="0"/>
  </w:style>
  <w:style w:type="character" w:customStyle="1" w:styleId="114">
    <w:name w:val="ListLabel 28"/>
    <w:qFormat/>
    <w:uiPriority w:val="0"/>
    <w:rPr>
      <w:b/>
    </w:rPr>
  </w:style>
  <w:style w:type="character" w:customStyle="1" w:styleId="115">
    <w:name w:val="ListLabel 29"/>
    <w:qFormat/>
    <w:uiPriority w:val="0"/>
  </w:style>
  <w:style w:type="character" w:customStyle="1" w:styleId="116">
    <w:name w:val="ListLabel 30"/>
    <w:qFormat/>
    <w:uiPriority w:val="0"/>
  </w:style>
  <w:style w:type="character" w:customStyle="1" w:styleId="117">
    <w:name w:val="ListLabel 31"/>
    <w:qFormat/>
    <w:uiPriority w:val="0"/>
  </w:style>
  <w:style w:type="character" w:customStyle="1" w:styleId="118">
    <w:name w:val="ListLabel 32"/>
    <w:qFormat/>
    <w:uiPriority w:val="0"/>
  </w:style>
  <w:style w:type="character" w:customStyle="1" w:styleId="119">
    <w:name w:val="ListLabel 33"/>
    <w:qFormat/>
    <w:uiPriority w:val="0"/>
  </w:style>
  <w:style w:type="character" w:customStyle="1" w:styleId="120">
    <w:name w:val="ListLabel 34"/>
    <w:qFormat/>
    <w:uiPriority w:val="0"/>
  </w:style>
  <w:style w:type="character" w:customStyle="1" w:styleId="121">
    <w:name w:val="ListLabel 35"/>
    <w:qFormat/>
    <w:uiPriority w:val="0"/>
  </w:style>
  <w:style w:type="character" w:customStyle="1" w:styleId="122">
    <w:name w:val="ListLabel 36"/>
    <w:qFormat/>
    <w:uiPriority w:val="0"/>
    <w:rPr>
      <w:b/>
    </w:rPr>
  </w:style>
  <w:style w:type="character" w:customStyle="1" w:styleId="123">
    <w:name w:val="ListLabel 37"/>
    <w:qFormat/>
    <w:uiPriority w:val="0"/>
    <w:rPr>
      <w:b/>
    </w:rPr>
  </w:style>
  <w:style w:type="character" w:customStyle="1" w:styleId="124">
    <w:name w:val="ListLabel 38"/>
    <w:qFormat/>
    <w:uiPriority w:val="0"/>
    <w:rPr>
      <w:b/>
    </w:rPr>
  </w:style>
  <w:style w:type="character" w:customStyle="1" w:styleId="125">
    <w:name w:val="ListLabel 39"/>
    <w:qFormat/>
    <w:uiPriority w:val="0"/>
    <w:rPr>
      <w:b/>
    </w:rPr>
  </w:style>
  <w:style w:type="character" w:customStyle="1" w:styleId="126">
    <w:name w:val="ListLabel 40"/>
    <w:qFormat/>
    <w:uiPriority w:val="0"/>
    <w:rPr>
      <w:b/>
    </w:rPr>
  </w:style>
  <w:style w:type="character" w:customStyle="1" w:styleId="127">
    <w:name w:val="ListLabel 41"/>
    <w:qFormat/>
    <w:uiPriority w:val="0"/>
    <w:rPr>
      <w:b/>
    </w:rPr>
  </w:style>
  <w:style w:type="character" w:customStyle="1" w:styleId="128">
    <w:name w:val="ListLabel 42"/>
    <w:qFormat/>
    <w:uiPriority w:val="0"/>
    <w:rPr>
      <w:b/>
    </w:rPr>
  </w:style>
  <w:style w:type="character" w:customStyle="1" w:styleId="129">
    <w:name w:val="ListLabel 43"/>
    <w:qFormat/>
    <w:uiPriority w:val="0"/>
    <w:rPr>
      <w:b/>
    </w:rPr>
  </w:style>
  <w:style w:type="character" w:customStyle="1" w:styleId="130">
    <w:name w:val="ListLabel 44"/>
    <w:qFormat/>
    <w:uiPriority w:val="0"/>
    <w:rPr>
      <w:b/>
    </w:rPr>
  </w:style>
  <w:style w:type="character" w:customStyle="1" w:styleId="131">
    <w:name w:val="ListLabel 45"/>
    <w:qFormat/>
    <w:uiPriority w:val="0"/>
    <w:rPr>
      <w:b/>
      <w:color w:val="000000"/>
      <w:u w:val="none"/>
    </w:rPr>
  </w:style>
  <w:style w:type="character" w:customStyle="1" w:styleId="132">
    <w:name w:val="ListLabel 46"/>
    <w:qFormat/>
    <w:uiPriority w:val="0"/>
    <w:rPr>
      <w:b/>
      <w:color w:val="000000"/>
      <w:u w:val="none"/>
    </w:rPr>
  </w:style>
  <w:style w:type="character" w:customStyle="1" w:styleId="133">
    <w:name w:val="ListLabel 47"/>
    <w:qFormat/>
    <w:uiPriority w:val="0"/>
    <w:rPr>
      <w:color w:val="000000"/>
      <w:u w:val="none"/>
    </w:rPr>
  </w:style>
  <w:style w:type="character" w:customStyle="1" w:styleId="134">
    <w:name w:val="ListLabel 48"/>
    <w:qFormat/>
    <w:uiPriority w:val="0"/>
    <w:rPr>
      <w:color w:val="000000"/>
      <w:u w:val="none"/>
    </w:rPr>
  </w:style>
  <w:style w:type="character" w:customStyle="1" w:styleId="135">
    <w:name w:val="ListLabel 49"/>
    <w:qFormat/>
    <w:uiPriority w:val="0"/>
    <w:rPr>
      <w:color w:val="000000"/>
      <w:u w:val="none"/>
    </w:rPr>
  </w:style>
  <w:style w:type="character" w:customStyle="1" w:styleId="136">
    <w:name w:val="ListLabel 50"/>
    <w:qFormat/>
    <w:uiPriority w:val="0"/>
    <w:rPr>
      <w:color w:val="000000"/>
      <w:u w:val="none"/>
    </w:rPr>
  </w:style>
  <w:style w:type="character" w:customStyle="1" w:styleId="137">
    <w:name w:val="ListLabel 51"/>
    <w:qFormat/>
    <w:uiPriority w:val="0"/>
    <w:rPr>
      <w:color w:val="000000"/>
      <w:u w:val="none"/>
    </w:rPr>
  </w:style>
  <w:style w:type="character" w:customStyle="1" w:styleId="138">
    <w:name w:val="ListLabel 52"/>
    <w:qFormat/>
    <w:uiPriority w:val="0"/>
    <w:rPr>
      <w:color w:val="000000"/>
      <w:u w:val="none"/>
    </w:rPr>
  </w:style>
  <w:style w:type="character" w:customStyle="1" w:styleId="139">
    <w:name w:val="ListLabel 53"/>
    <w:qFormat/>
    <w:uiPriority w:val="0"/>
    <w:rPr>
      <w:rFonts w:cs="Times New Roman"/>
      <w:b/>
      <w:color w:val="00000A"/>
      <w:sz w:val="24"/>
      <w:szCs w:val="24"/>
      <w:u w:val="none"/>
    </w:rPr>
  </w:style>
  <w:style w:type="character" w:customStyle="1" w:styleId="140">
    <w:name w:val="ListLabel 54"/>
    <w:qFormat/>
    <w:uiPriority w:val="0"/>
    <w:rPr>
      <w:u w:val="none"/>
    </w:rPr>
  </w:style>
  <w:style w:type="character" w:customStyle="1" w:styleId="141">
    <w:name w:val="ListLabel 55"/>
    <w:qFormat/>
    <w:uiPriority w:val="0"/>
    <w:rPr>
      <w:u w:val="none"/>
    </w:rPr>
  </w:style>
  <w:style w:type="character" w:customStyle="1" w:styleId="142">
    <w:name w:val="ListLabel 56"/>
    <w:qFormat/>
    <w:uiPriority w:val="0"/>
    <w:rPr>
      <w:u w:val="none"/>
    </w:rPr>
  </w:style>
  <w:style w:type="character" w:customStyle="1" w:styleId="143">
    <w:name w:val="ListLabel 57"/>
    <w:qFormat/>
    <w:uiPriority w:val="0"/>
    <w:rPr>
      <w:u w:val="none"/>
    </w:rPr>
  </w:style>
  <w:style w:type="character" w:customStyle="1" w:styleId="144">
    <w:name w:val="ListLabel 58"/>
    <w:qFormat/>
    <w:uiPriority w:val="0"/>
    <w:rPr>
      <w:u w:val="none"/>
    </w:rPr>
  </w:style>
  <w:style w:type="character" w:customStyle="1" w:styleId="145">
    <w:name w:val="ListLabel 59"/>
    <w:qFormat/>
    <w:uiPriority w:val="0"/>
    <w:rPr>
      <w:u w:val="none"/>
    </w:rPr>
  </w:style>
  <w:style w:type="character" w:customStyle="1" w:styleId="146">
    <w:name w:val="ListLabel 60"/>
    <w:qFormat/>
    <w:uiPriority w:val="0"/>
    <w:rPr>
      <w:u w:val="none"/>
    </w:rPr>
  </w:style>
  <w:style w:type="character" w:customStyle="1" w:styleId="147">
    <w:name w:val="ListLabel 61"/>
    <w:qFormat/>
    <w:uiPriority w:val="0"/>
    <w:rPr>
      <w:u w:val="none"/>
    </w:rPr>
  </w:style>
  <w:style w:type="character" w:customStyle="1" w:styleId="148">
    <w:name w:val="ListLabel 62"/>
    <w:qFormat/>
    <w:uiPriority w:val="0"/>
    <w:rPr>
      <w:u w:val="none"/>
    </w:rPr>
  </w:style>
  <w:style w:type="character" w:customStyle="1" w:styleId="149">
    <w:name w:val="ListLabel 63"/>
    <w:qFormat/>
    <w:uiPriority w:val="0"/>
    <w:rPr>
      <w:b/>
      <w:bCs/>
    </w:rPr>
  </w:style>
  <w:style w:type="character" w:customStyle="1" w:styleId="150">
    <w:name w:val="ListLabel 64"/>
    <w:qFormat/>
    <w:uiPriority w:val="0"/>
    <w:rPr>
      <w:b/>
      <w:color w:val="00000A"/>
    </w:rPr>
  </w:style>
  <w:style w:type="character" w:customStyle="1" w:styleId="151">
    <w:name w:val="ListLabel 65"/>
    <w:qFormat/>
    <w:uiPriority w:val="0"/>
    <w:rPr>
      <w:b/>
      <w:iCs/>
      <w:color w:val="00000A"/>
    </w:rPr>
  </w:style>
  <w:style w:type="character" w:customStyle="1" w:styleId="152">
    <w:name w:val="ListLabel 66"/>
    <w:qFormat/>
    <w:uiPriority w:val="0"/>
    <w:rPr>
      <w:b/>
      <w:bCs/>
    </w:rPr>
  </w:style>
  <w:style w:type="character" w:customStyle="1" w:styleId="153">
    <w:name w:val="ListLabel 67"/>
    <w:qFormat/>
    <w:uiPriority w:val="0"/>
    <w:rPr>
      <w:b/>
    </w:rPr>
  </w:style>
  <w:style w:type="character" w:customStyle="1" w:styleId="154">
    <w:name w:val="ListLabel 68"/>
    <w:qFormat/>
    <w:uiPriority w:val="0"/>
    <w:rPr>
      <w:b/>
      <w:color w:val="00000A"/>
    </w:rPr>
  </w:style>
  <w:style w:type="character" w:customStyle="1" w:styleId="155">
    <w:name w:val="ListLabel 69"/>
    <w:qFormat/>
    <w:uiPriority w:val="0"/>
    <w:rPr>
      <w:rFonts w:cs="Times New Roman"/>
      <w:b/>
      <w:color w:val="00000A"/>
      <w:sz w:val="24"/>
      <w:szCs w:val="24"/>
    </w:rPr>
  </w:style>
  <w:style w:type="character" w:customStyle="1" w:styleId="156">
    <w:name w:val="ListLabel 70"/>
    <w:qFormat/>
    <w:uiPriority w:val="0"/>
    <w:rPr>
      <w:b/>
    </w:rPr>
  </w:style>
  <w:style w:type="character" w:customStyle="1" w:styleId="157">
    <w:name w:val="ListLabel 71"/>
    <w:qFormat/>
    <w:uiPriority w:val="0"/>
    <w:rPr>
      <w:b/>
    </w:rPr>
  </w:style>
  <w:style w:type="character" w:customStyle="1" w:styleId="158">
    <w:name w:val="ListLabel 72"/>
    <w:qFormat/>
    <w:uiPriority w:val="0"/>
    <w:rPr>
      <w:b/>
    </w:rPr>
  </w:style>
  <w:style w:type="character" w:customStyle="1" w:styleId="159">
    <w:name w:val="ListLabel 73"/>
    <w:qFormat/>
    <w:uiPriority w:val="0"/>
    <w:rPr>
      <w:b/>
    </w:rPr>
  </w:style>
  <w:style w:type="character" w:customStyle="1" w:styleId="160">
    <w:name w:val="ListLabel 74"/>
    <w:qFormat/>
    <w:uiPriority w:val="0"/>
    <w:rPr>
      <w:b/>
    </w:rPr>
  </w:style>
  <w:style w:type="character" w:customStyle="1" w:styleId="161">
    <w:name w:val="ListLabel 75"/>
    <w:qFormat/>
    <w:uiPriority w:val="0"/>
    <w:rPr>
      <w:b/>
    </w:rPr>
  </w:style>
  <w:style w:type="character" w:customStyle="1" w:styleId="162">
    <w:name w:val="ListLabel 76"/>
    <w:qFormat/>
    <w:uiPriority w:val="0"/>
    <w:rPr>
      <w:b/>
    </w:rPr>
  </w:style>
  <w:style w:type="character" w:customStyle="1" w:styleId="163">
    <w:name w:val="ListLabel 77"/>
    <w:qFormat/>
    <w:uiPriority w:val="0"/>
    <w:rPr>
      <w:u w:val="none"/>
    </w:rPr>
  </w:style>
  <w:style w:type="character" w:customStyle="1" w:styleId="164">
    <w:name w:val="ListLabel 78"/>
    <w:qFormat/>
    <w:uiPriority w:val="0"/>
    <w:rPr>
      <w:b/>
      <w:u w:val="none"/>
    </w:rPr>
  </w:style>
  <w:style w:type="character" w:customStyle="1" w:styleId="165">
    <w:name w:val="ListLabel 79"/>
    <w:qFormat/>
    <w:uiPriority w:val="0"/>
    <w:rPr>
      <w:b/>
      <w:u w:val="none"/>
    </w:rPr>
  </w:style>
  <w:style w:type="character" w:customStyle="1" w:styleId="166">
    <w:name w:val="ListLabel 80"/>
    <w:qFormat/>
    <w:uiPriority w:val="0"/>
    <w:rPr>
      <w:u w:val="none"/>
    </w:rPr>
  </w:style>
  <w:style w:type="character" w:customStyle="1" w:styleId="167">
    <w:name w:val="ListLabel 81"/>
    <w:qFormat/>
    <w:uiPriority w:val="0"/>
    <w:rPr>
      <w:u w:val="none"/>
    </w:rPr>
  </w:style>
  <w:style w:type="character" w:customStyle="1" w:styleId="168">
    <w:name w:val="ListLabel 82"/>
    <w:qFormat/>
    <w:uiPriority w:val="0"/>
    <w:rPr>
      <w:u w:val="none"/>
    </w:rPr>
  </w:style>
  <w:style w:type="character" w:customStyle="1" w:styleId="169">
    <w:name w:val="ListLabel 83"/>
    <w:qFormat/>
    <w:uiPriority w:val="0"/>
    <w:rPr>
      <w:u w:val="none"/>
    </w:rPr>
  </w:style>
  <w:style w:type="character" w:customStyle="1" w:styleId="170">
    <w:name w:val="ListLabel 84"/>
    <w:qFormat/>
    <w:uiPriority w:val="0"/>
    <w:rPr>
      <w:u w:val="none"/>
    </w:rPr>
  </w:style>
  <w:style w:type="character" w:customStyle="1" w:styleId="171">
    <w:name w:val="ListLabel 85"/>
    <w:qFormat/>
    <w:uiPriority w:val="0"/>
    <w:rPr>
      <w:u w:val="none"/>
    </w:rPr>
  </w:style>
  <w:style w:type="character" w:customStyle="1" w:styleId="172">
    <w:name w:val="ListLabel 86"/>
    <w:qFormat/>
    <w:uiPriority w:val="0"/>
    <w:rPr>
      <w:b/>
    </w:rPr>
  </w:style>
  <w:style w:type="character" w:customStyle="1" w:styleId="173">
    <w:name w:val="ListLabel 87"/>
    <w:qFormat/>
    <w:uiPriority w:val="0"/>
    <w:rPr>
      <w:rFonts w:cs="Times New Roman"/>
      <w:b/>
      <w:color w:val="00000A"/>
      <w:sz w:val="24"/>
      <w:szCs w:val="24"/>
    </w:rPr>
  </w:style>
  <w:style w:type="character" w:customStyle="1" w:styleId="174">
    <w:name w:val="ListLabel 88"/>
    <w:qFormat/>
    <w:uiPriority w:val="0"/>
    <w:rPr>
      <w:rFonts w:cs="Times New Roman"/>
      <w:b/>
      <w:color w:val="00000A"/>
      <w:sz w:val="24"/>
      <w:szCs w:val="24"/>
    </w:rPr>
  </w:style>
  <w:style w:type="character" w:customStyle="1" w:styleId="175">
    <w:name w:val="ListLabel 89"/>
    <w:qFormat/>
    <w:uiPriority w:val="0"/>
    <w:rPr>
      <w:rFonts w:cs="Times New Roman"/>
      <w:b/>
      <w:color w:val="00000A"/>
      <w:sz w:val="24"/>
      <w:szCs w:val="24"/>
    </w:rPr>
  </w:style>
  <w:style w:type="character" w:customStyle="1" w:styleId="176">
    <w:name w:val="ListLabel 90"/>
    <w:qFormat/>
    <w:uiPriority w:val="0"/>
    <w:rPr>
      <w:b/>
    </w:rPr>
  </w:style>
  <w:style w:type="character" w:customStyle="1" w:styleId="177">
    <w:name w:val="ListLabel 91"/>
    <w:qFormat/>
    <w:uiPriority w:val="0"/>
    <w:rPr>
      <w:b/>
      <w:sz w:val="24"/>
      <w:szCs w:val="24"/>
    </w:rPr>
  </w:style>
  <w:style w:type="character" w:customStyle="1" w:styleId="178">
    <w:name w:val="ListLabel 92"/>
    <w:qFormat/>
    <w:uiPriority w:val="0"/>
    <w:rPr>
      <w:rFonts w:cs="Times New Roman"/>
      <w:b/>
      <w:sz w:val="24"/>
      <w:szCs w:val="24"/>
    </w:rPr>
  </w:style>
  <w:style w:type="character" w:customStyle="1" w:styleId="179">
    <w:name w:val="ListLabel 93"/>
    <w:qFormat/>
    <w:uiPriority w:val="0"/>
    <w:rPr>
      <w:b/>
      <w:sz w:val="20"/>
      <w:szCs w:val="20"/>
    </w:rPr>
  </w:style>
  <w:style w:type="character" w:customStyle="1" w:styleId="180">
    <w:name w:val="ListLabel 94"/>
    <w:qFormat/>
    <w:uiPriority w:val="0"/>
    <w:rPr>
      <w:b/>
      <w:sz w:val="20"/>
      <w:szCs w:val="20"/>
    </w:rPr>
  </w:style>
  <w:style w:type="character" w:customStyle="1" w:styleId="181">
    <w:name w:val="ListLabel 95"/>
    <w:qFormat/>
    <w:uiPriority w:val="0"/>
    <w:rPr>
      <w:rFonts w:cs="Times New Roman"/>
      <w:b/>
      <w:color w:val="00000A"/>
      <w:sz w:val="24"/>
      <w:szCs w:val="24"/>
    </w:rPr>
  </w:style>
  <w:style w:type="character" w:customStyle="1" w:styleId="182">
    <w:name w:val="ListLabel 96"/>
    <w:qFormat/>
    <w:uiPriority w:val="0"/>
    <w:rPr>
      <w:rFonts w:cs="Times New Roman"/>
      <w:b/>
      <w:color w:val="00000A"/>
      <w:sz w:val="24"/>
      <w:szCs w:val="24"/>
    </w:rPr>
  </w:style>
  <w:style w:type="character" w:customStyle="1" w:styleId="183">
    <w:name w:val="ListLabel 97"/>
    <w:qFormat/>
    <w:uiPriority w:val="0"/>
    <w:rPr>
      <w:b/>
    </w:rPr>
  </w:style>
  <w:style w:type="character" w:customStyle="1" w:styleId="184">
    <w:name w:val="ListLabel 98"/>
    <w:qFormat/>
    <w:uiPriority w:val="0"/>
    <w:rPr>
      <w:rFonts w:cs="Tahoma"/>
      <w:sz w:val="22"/>
      <w:u w:val="none"/>
    </w:rPr>
  </w:style>
  <w:style w:type="character" w:customStyle="1" w:styleId="185">
    <w:name w:val="ListLabel 99"/>
    <w:qFormat/>
    <w:uiPriority w:val="0"/>
    <w:rPr>
      <w:rFonts w:cs="Times New Roman"/>
      <w:sz w:val="24"/>
      <w:szCs w:val="24"/>
      <w:u w:val="none"/>
    </w:rPr>
  </w:style>
  <w:style w:type="character" w:customStyle="1" w:styleId="186">
    <w:name w:val="ListLabel 100"/>
    <w:qFormat/>
    <w:uiPriority w:val="0"/>
    <w:rPr>
      <w:rFonts w:cs="Times New Roman"/>
      <w:sz w:val="24"/>
      <w:szCs w:val="24"/>
      <w:u w:val="none"/>
    </w:rPr>
  </w:style>
  <w:style w:type="character" w:customStyle="1" w:styleId="187">
    <w:name w:val="ListLabel 101"/>
    <w:qFormat/>
    <w:uiPriority w:val="0"/>
    <w:rPr>
      <w:rFonts w:cs="Tahoma"/>
      <w:sz w:val="22"/>
      <w:u w:val="none"/>
    </w:rPr>
  </w:style>
  <w:style w:type="character" w:customStyle="1" w:styleId="188">
    <w:name w:val="ListLabel 102"/>
    <w:qFormat/>
    <w:uiPriority w:val="0"/>
    <w:rPr>
      <w:rFonts w:cs="Tahoma"/>
      <w:sz w:val="22"/>
      <w:u w:val="none"/>
    </w:rPr>
  </w:style>
  <w:style w:type="character" w:customStyle="1" w:styleId="189">
    <w:name w:val="ListLabel 103"/>
    <w:qFormat/>
    <w:uiPriority w:val="0"/>
    <w:rPr>
      <w:rFonts w:cs="Tahoma"/>
      <w:sz w:val="22"/>
      <w:u w:val="none"/>
    </w:rPr>
  </w:style>
  <w:style w:type="character" w:customStyle="1" w:styleId="190">
    <w:name w:val="ListLabel 104"/>
    <w:qFormat/>
    <w:uiPriority w:val="0"/>
    <w:rPr>
      <w:rFonts w:cs="Tahoma"/>
      <w:sz w:val="22"/>
      <w:u w:val="none"/>
    </w:rPr>
  </w:style>
  <w:style w:type="character" w:customStyle="1" w:styleId="191">
    <w:name w:val="ListLabel 105"/>
    <w:qFormat/>
    <w:uiPriority w:val="0"/>
    <w:rPr>
      <w:rFonts w:cs="Tahoma"/>
      <w:sz w:val="22"/>
      <w:u w:val="none"/>
    </w:rPr>
  </w:style>
  <w:style w:type="character" w:customStyle="1" w:styleId="192">
    <w:name w:val="ListLabel 106"/>
    <w:qFormat/>
    <w:uiPriority w:val="0"/>
    <w:rPr>
      <w:rFonts w:cs="Tahoma"/>
      <w:sz w:val="22"/>
      <w:u w:val="none"/>
    </w:rPr>
  </w:style>
  <w:style w:type="character" w:customStyle="1" w:styleId="193">
    <w:name w:val="ListLabel 107"/>
    <w:qFormat/>
    <w:uiPriority w:val="0"/>
    <w:rPr>
      <w:sz w:val="22"/>
      <w:u w:val="none"/>
    </w:rPr>
  </w:style>
  <w:style w:type="character" w:customStyle="1" w:styleId="194">
    <w:name w:val="ListLabel 108"/>
    <w:qFormat/>
    <w:uiPriority w:val="0"/>
    <w:rPr>
      <w:rFonts w:cs="Tahoma"/>
      <w:sz w:val="22"/>
      <w:u w:val="none"/>
    </w:rPr>
  </w:style>
  <w:style w:type="character" w:customStyle="1" w:styleId="195">
    <w:name w:val="ListLabel 109"/>
    <w:qFormat/>
    <w:uiPriority w:val="0"/>
    <w:rPr>
      <w:rFonts w:cs="Tahoma"/>
      <w:sz w:val="22"/>
      <w:u w:val="none"/>
    </w:rPr>
  </w:style>
  <w:style w:type="character" w:customStyle="1" w:styleId="196">
    <w:name w:val="ListLabel 110"/>
    <w:qFormat/>
    <w:uiPriority w:val="0"/>
    <w:rPr>
      <w:rFonts w:cs="Tahoma"/>
      <w:sz w:val="22"/>
      <w:u w:val="none"/>
    </w:rPr>
  </w:style>
  <w:style w:type="character" w:customStyle="1" w:styleId="197">
    <w:name w:val="ListLabel 111"/>
    <w:qFormat/>
    <w:uiPriority w:val="0"/>
    <w:rPr>
      <w:rFonts w:cs="Tahoma"/>
      <w:sz w:val="22"/>
      <w:u w:val="none"/>
    </w:rPr>
  </w:style>
  <w:style w:type="character" w:customStyle="1" w:styleId="198">
    <w:name w:val="ListLabel 112"/>
    <w:qFormat/>
    <w:uiPriority w:val="0"/>
    <w:rPr>
      <w:rFonts w:cs="Tahoma"/>
      <w:sz w:val="22"/>
      <w:u w:val="none"/>
    </w:rPr>
  </w:style>
  <w:style w:type="character" w:customStyle="1" w:styleId="199">
    <w:name w:val="ListLabel 113"/>
    <w:qFormat/>
    <w:uiPriority w:val="0"/>
    <w:rPr>
      <w:rFonts w:cs="Tahoma"/>
      <w:sz w:val="22"/>
      <w:u w:val="none"/>
    </w:rPr>
  </w:style>
  <w:style w:type="character" w:customStyle="1" w:styleId="200">
    <w:name w:val="ListLabel 114"/>
    <w:qFormat/>
    <w:uiPriority w:val="0"/>
    <w:rPr>
      <w:rFonts w:cs="Tahoma"/>
      <w:sz w:val="22"/>
      <w:u w:val="none"/>
    </w:rPr>
  </w:style>
  <w:style w:type="character" w:customStyle="1" w:styleId="201">
    <w:name w:val="ListLabel 115"/>
    <w:qFormat/>
    <w:uiPriority w:val="0"/>
    <w:rPr>
      <w:rFonts w:cs="Tahoma"/>
      <w:sz w:val="22"/>
      <w:u w:val="none"/>
    </w:rPr>
  </w:style>
  <w:style w:type="character" w:customStyle="1" w:styleId="202">
    <w:name w:val="ListLabel 116"/>
    <w:qFormat/>
    <w:uiPriority w:val="0"/>
    <w:rPr>
      <w:rFonts w:cs="Times New Roman"/>
      <w:b/>
      <w:sz w:val="24"/>
      <w:szCs w:val="24"/>
    </w:rPr>
  </w:style>
  <w:style w:type="character" w:customStyle="1" w:styleId="203">
    <w:name w:val="ListLabel 117"/>
    <w:qFormat/>
    <w:uiPriority w:val="0"/>
    <w:rPr>
      <w:rFonts w:cs="Times New Roman"/>
      <w:b/>
      <w:bCs/>
      <w:sz w:val="22"/>
      <w:szCs w:val="24"/>
    </w:rPr>
  </w:style>
  <w:style w:type="character" w:customStyle="1" w:styleId="204">
    <w:name w:val="ListLabel 118"/>
    <w:qFormat/>
    <w:uiPriority w:val="0"/>
    <w:rPr>
      <w:rFonts w:cs="Times New Roman"/>
      <w:sz w:val="24"/>
    </w:rPr>
  </w:style>
  <w:style w:type="character" w:customStyle="1" w:styleId="205">
    <w:name w:val="ListLabel 119"/>
    <w:qFormat/>
    <w:uiPriority w:val="0"/>
    <w:rPr>
      <w:rFonts w:cs="Times New Roman"/>
      <w:b/>
      <w:bCs/>
      <w:sz w:val="24"/>
    </w:rPr>
  </w:style>
  <w:style w:type="character" w:customStyle="1" w:styleId="206">
    <w:name w:val="ListLabel 120"/>
    <w:qFormat/>
    <w:uiPriority w:val="0"/>
    <w:rPr>
      <w:rFonts w:cs="Times New Roman"/>
      <w:sz w:val="24"/>
    </w:rPr>
  </w:style>
  <w:style w:type="character" w:customStyle="1" w:styleId="207">
    <w:name w:val="ListLabel 121"/>
    <w:qFormat/>
    <w:uiPriority w:val="0"/>
    <w:rPr>
      <w:rFonts w:cs="Times New Roman"/>
      <w:sz w:val="24"/>
    </w:rPr>
  </w:style>
  <w:style w:type="character" w:customStyle="1" w:styleId="208">
    <w:name w:val="ListLabel 122"/>
    <w:qFormat/>
    <w:uiPriority w:val="0"/>
    <w:rPr>
      <w:rFonts w:cs="Times New Roman"/>
      <w:sz w:val="24"/>
    </w:rPr>
  </w:style>
  <w:style w:type="character" w:customStyle="1" w:styleId="209">
    <w:name w:val="ListLabel 123"/>
    <w:qFormat/>
    <w:uiPriority w:val="0"/>
    <w:rPr>
      <w:rFonts w:cs="Times New Roman"/>
      <w:sz w:val="24"/>
    </w:rPr>
  </w:style>
  <w:style w:type="character" w:customStyle="1" w:styleId="210">
    <w:name w:val="ListLabel 124"/>
    <w:qFormat/>
    <w:uiPriority w:val="0"/>
    <w:rPr>
      <w:rFonts w:cs="Times New Roman"/>
      <w:sz w:val="24"/>
    </w:rPr>
  </w:style>
  <w:style w:type="character" w:customStyle="1" w:styleId="211">
    <w:name w:val="ListLabel 125"/>
    <w:qFormat/>
    <w:uiPriority w:val="0"/>
    <w:rPr>
      <w:rFonts w:cs="Times New Roman"/>
      <w:sz w:val="24"/>
    </w:rPr>
  </w:style>
  <w:style w:type="character" w:customStyle="1" w:styleId="212">
    <w:name w:val="ListLabel 126"/>
    <w:qFormat/>
    <w:uiPriority w:val="0"/>
    <w:rPr>
      <w:rFonts w:cs="Times New Roman"/>
      <w:sz w:val="24"/>
    </w:rPr>
  </w:style>
  <w:style w:type="paragraph" w:customStyle="1" w:styleId="213">
    <w:name w:val="Índice"/>
    <w:basedOn w:val="1"/>
    <w:qFormat/>
    <w:uiPriority w:val="0"/>
    <w:pPr>
      <w:suppressLineNumbers/>
    </w:pPr>
    <w:rPr>
      <w:rFonts w:cs="Arial"/>
    </w:rPr>
  </w:style>
  <w:style w:type="paragraph" w:customStyle="1" w:styleId="214">
    <w:name w:val="Parágrafo da Lista1"/>
    <w:basedOn w:val="1"/>
    <w:qFormat/>
    <w:uiPriority w:val="0"/>
    <w:pPr>
      <w:ind w:left="708"/>
    </w:pPr>
  </w:style>
  <w:style w:type="paragraph" w:customStyle="1" w:styleId="215">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6">
    <w:name w:val="Body Text 21"/>
    <w:basedOn w:val="1"/>
    <w:qFormat/>
    <w:uiPriority w:val="0"/>
    <w:pPr>
      <w:jc w:val="both"/>
    </w:pPr>
    <w:rPr>
      <w:szCs w:val="20"/>
    </w:rPr>
  </w:style>
  <w:style w:type="paragraph" w:customStyle="1" w:styleId="217">
    <w:name w:val="Corpo"/>
    <w:qFormat/>
    <w:uiPriority w:val="0"/>
    <w:rPr>
      <w:rFonts w:ascii="Courier" w:hAnsi="Courier" w:eastAsia="Calibri" w:cs="Times New Roman"/>
      <w:color w:val="000000"/>
      <w:sz w:val="24"/>
      <w:lang w:val="pt-BR" w:eastAsia="pt-BR" w:bidi="ar-SA"/>
    </w:rPr>
  </w:style>
  <w:style w:type="paragraph" w:customStyle="1" w:styleId="218">
    <w:name w:val="Saudação1"/>
    <w:basedOn w:val="1"/>
    <w:qFormat/>
    <w:uiPriority w:val="99"/>
    <w:pPr>
      <w:widowControl w:val="0"/>
      <w:suppressAutoHyphens/>
      <w:jc w:val="both"/>
    </w:pPr>
    <w:rPr>
      <w:rFonts w:ascii="Arial" w:hAnsi="Arial" w:eastAsia="Arial Unicode MS"/>
      <w:szCs w:val="20"/>
    </w:rPr>
  </w:style>
  <w:style w:type="paragraph" w:customStyle="1" w:styleId="219">
    <w:name w:val="List Paragraph1"/>
    <w:basedOn w:val="1"/>
    <w:qFormat/>
    <w:uiPriority w:val="0"/>
    <w:pPr>
      <w:ind w:left="708"/>
    </w:pPr>
    <w:rPr>
      <w:rFonts w:eastAsia="Times New Roman"/>
    </w:rPr>
  </w:style>
  <w:style w:type="paragraph" w:customStyle="1" w:styleId="220">
    <w:name w:val="Corpo de texto 21"/>
    <w:basedOn w:val="1"/>
    <w:qFormat/>
    <w:uiPriority w:val="0"/>
    <w:pPr>
      <w:widowControl w:val="0"/>
      <w:spacing w:line="360" w:lineRule="auto"/>
      <w:jc w:val="both"/>
    </w:pPr>
    <w:rPr>
      <w:rFonts w:ascii="Arial" w:hAnsi="Arial"/>
      <w:sz w:val="20"/>
      <w:szCs w:val="20"/>
    </w:rPr>
  </w:style>
  <w:style w:type="paragraph" w:customStyle="1" w:styleId="221">
    <w:name w:val="Default"/>
    <w:qFormat/>
    <w:uiPriority w:val="0"/>
    <w:rPr>
      <w:rFonts w:ascii="Arial" w:hAnsi="Arial" w:eastAsia="Calibri" w:cs="Arial"/>
      <w:color w:val="000000"/>
      <w:sz w:val="24"/>
      <w:szCs w:val="24"/>
      <w:lang w:val="pt-BR" w:eastAsia="pt-BR" w:bidi="ar-SA"/>
    </w:rPr>
  </w:style>
  <w:style w:type="paragraph" w:customStyle="1" w:styleId="222">
    <w:name w:val="Título 4 + Times New Roman"/>
    <w:basedOn w:val="220"/>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3">
    <w:name w:val="TxBr_t1"/>
    <w:basedOn w:val="1"/>
    <w:qFormat/>
    <w:uiPriority w:val="0"/>
    <w:pPr>
      <w:widowControl w:val="0"/>
      <w:spacing w:line="240" w:lineRule="atLeast"/>
      <w:jc w:val="center"/>
    </w:pPr>
    <w:rPr>
      <w:rFonts w:eastAsia="Times New Roman"/>
      <w:szCs w:val="20"/>
    </w:rPr>
  </w:style>
  <w:style w:type="paragraph" w:customStyle="1" w:styleId="224">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5">
    <w:name w:val="No Spacing"/>
    <w:qFormat/>
    <w:uiPriority w:val="0"/>
    <w:rPr>
      <w:rFonts w:ascii="Times New Roman" w:hAnsi="Times New Roman" w:eastAsia="Times New Roman" w:cs="Times New Roman"/>
      <w:sz w:val="24"/>
      <w:szCs w:val="24"/>
      <w:lang w:val="pt-BR" w:eastAsia="pt-BR" w:bidi="ar-SA"/>
    </w:rPr>
  </w:style>
  <w:style w:type="paragraph" w:customStyle="1" w:styleId="226">
    <w:name w:val="Estilo"/>
    <w:qFormat/>
    <w:uiPriority w:val="99"/>
    <w:pPr>
      <w:widowControl w:val="0"/>
    </w:pPr>
    <w:rPr>
      <w:rFonts w:ascii="Arial" w:hAnsi="Arial" w:eastAsia="Times New Roman" w:cs="Arial"/>
      <w:sz w:val="24"/>
      <w:szCs w:val="24"/>
      <w:lang w:val="pt-BR" w:eastAsia="pt-BR" w:bidi="ar-SA"/>
    </w:rPr>
  </w:style>
  <w:style w:type="paragraph" w:customStyle="1" w:styleId="227">
    <w:name w:val="ecxmsonormal"/>
    <w:basedOn w:val="1"/>
    <w:qFormat/>
    <w:uiPriority w:val="99"/>
    <w:pPr>
      <w:spacing w:before="240" w:after="240"/>
    </w:pPr>
    <w:rPr>
      <w:rFonts w:eastAsia="Times New Roman"/>
    </w:rPr>
  </w:style>
  <w:style w:type="paragraph" w:customStyle="1" w:styleId="228">
    <w:name w:val="04partenormativa"/>
    <w:basedOn w:val="1"/>
    <w:qFormat/>
    <w:uiPriority w:val="0"/>
    <w:pPr>
      <w:spacing w:beforeAutospacing="1" w:afterAutospacing="1"/>
    </w:pPr>
    <w:rPr>
      <w:rFonts w:eastAsia="Times New Roman"/>
    </w:rPr>
  </w:style>
  <w:style w:type="paragraph" w:customStyle="1" w:styleId="229">
    <w:name w:val="font5"/>
    <w:basedOn w:val="1"/>
    <w:qFormat/>
    <w:uiPriority w:val="99"/>
    <w:pPr>
      <w:spacing w:beforeAutospacing="1" w:afterAutospacing="1"/>
    </w:pPr>
    <w:rPr>
      <w:rFonts w:eastAsia="Times New Roman"/>
      <w:sz w:val="20"/>
      <w:szCs w:val="20"/>
    </w:rPr>
  </w:style>
  <w:style w:type="paragraph" w:customStyle="1" w:styleId="230">
    <w:name w:val="font6"/>
    <w:basedOn w:val="1"/>
    <w:qFormat/>
    <w:uiPriority w:val="99"/>
    <w:pPr>
      <w:spacing w:beforeAutospacing="1" w:afterAutospacing="1"/>
    </w:pPr>
    <w:rPr>
      <w:rFonts w:eastAsia="Times New Roman"/>
      <w:b/>
      <w:bCs/>
      <w:sz w:val="20"/>
      <w:szCs w:val="20"/>
    </w:rPr>
  </w:style>
  <w:style w:type="paragraph" w:customStyle="1" w:styleId="231">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2">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3">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4">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5">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6">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7">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8">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9">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0">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2">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3">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4">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5">
    <w:name w:val="xl85"/>
    <w:basedOn w:val="1"/>
    <w:qFormat/>
    <w:uiPriority w:val="99"/>
    <w:pPr>
      <w:shd w:val="clear" w:color="000000" w:fill="FFFFFF"/>
      <w:spacing w:beforeAutospacing="1" w:afterAutospacing="1"/>
    </w:pPr>
    <w:rPr>
      <w:rFonts w:eastAsia="Times New Roman"/>
      <w:sz w:val="20"/>
      <w:szCs w:val="20"/>
    </w:rPr>
  </w:style>
  <w:style w:type="paragraph" w:customStyle="1" w:styleId="246">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7">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8">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9">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0">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2">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3">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4">
    <w:name w:val="xl94"/>
    <w:basedOn w:val="1"/>
    <w:qFormat/>
    <w:uiPriority w:val="0"/>
    <w:pPr>
      <w:spacing w:beforeAutospacing="1" w:afterAutospacing="1"/>
    </w:pPr>
    <w:rPr>
      <w:rFonts w:eastAsia="Times New Roman"/>
      <w:sz w:val="20"/>
      <w:szCs w:val="20"/>
    </w:rPr>
  </w:style>
  <w:style w:type="paragraph" w:customStyle="1" w:styleId="255">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6">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7">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8">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9">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0">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1">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2">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3">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4">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5">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6">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7">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8">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9">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0">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1">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2">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3">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4">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7">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8">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9">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0">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1">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2">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3">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4">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5">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6">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7">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8">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9">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0">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2">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4">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6">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7">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8">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9">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0">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1">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2">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3">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4">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7">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8">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9">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0">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1">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4">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5">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6">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7">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8">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9">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0">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1">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2">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4">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5">
    <w:name w:val="gmail-msobodytext"/>
    <w:basedOn w:val="1"/>
    <w:qFormat/>
    <w:uiPriority w:val="0"/>
    <w:pPr>
      <w:spacing w:beforeAutospacing="1" w:afterAutospacing="1"/>
    </w:pPr>
    <w:rPr>
      <w:rFonts w:eastAsia="Times New Roman"/>
      <w:u w:color="000000"/>
    </w:rPr>
  </w:style>
  <w:style w:type="paragraph" w:customStyle="1" w:styleId="326">
    <w:name w:val="Nível 2"/>
    <w:basedOn w:val="1"/>
    <w:next w:val="1"/>
    <w:qFormat/>
    <w:uiPriority w:val="0"/>
    <w:pPr>
      <w:spacing w:after="120"/>
      <w:jc w:val="both"/>
    </w:pPr>
    <w:rPr>
      <w:rFonts w:ascii="Arial" w:hAnsi="Arial" w:eastAsia="Times New Roman"/>
      <w:b/>
      <w:sz w:val="20"/>
      <w:szCs w:val="20"/>
    </w:rPr>
  </w:style>
  <w:style w:type="paragraph" w:customStyle="1" w:styleId="327">
    <w:name w:val="citação 2"/>
    <w:basedOn w:val="62"/>
    <w:qFormat/>
    <w:uiPriority w:val="0"/>
    <w:rPr>
      <w:rFonts w:ascii="Arial" w:hAnsi="Arial"/>
    </w:rPr>
  </w:style>
  <w:style w:type="paragraph" w:customStyle="1" w:styleId="328">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9">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0">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1">
    <w:name w:val="Nivel 1"/>
    <w:basedOn w:val="82"/>
    <w:qFormat/>
    <w:uiPriority w:val="0"/>
    <w:pPr>
      <w:tabs>
        <w:tab w:val="left" w:pos="360"/>
      </w:tabs>
      <w:ind w:left="644" w:hanging="432"/>
    </w:pPr>
    <w:rPr>
      <w:rFonts w:cs="Arial"/>
      <w:b/>
    </w:rPr>
  </w:style>
  <w:style w:type="paragraph" w:customStyle="1" w:styleId="332">
    <w:name w:val="Nivel 3"/>
    <w:basedOn w:val="82"/>
    <w:link w:val="362"/>
    <w:qFormat/>
    <w:uiPriority w:val="0"/>
    <w:pPr>
      <w:tabs>
        <w:tab w:val="left" w:pos="360"/>
      </w:tabs>
      <w:ind w:left="1922" w:hanging="720"/>
    </w:pPr>
    <w:rPr>
      <w:rFonts w:cs="Arial"/>
      <w:color w:val="000000"/>
    </w:rPr>
  </w:style>
  <w:style w:type="paragraph" w:customStyle="1" w:styleId="333">
    <w:name w:val="Nivel 4"/>
    <w:basedOn w:val="332"/>
    <w:link w:val="365"/>
    <w:qFormat/>
    <w:uiPriority w:val="0"/>
    <w:pPr>
      <w:ind w:left="2491"/>
    </w:pPr>
    <w:rPr>
      <w:color w:val="00000A"/>
    </w:rPr>
  </w:style>
  <w:style w:type="paragraph" w:customStyle="1" w:styleId="334">
    <w:name w:val="Nivel 5"/>
    <w:basedOn w:val="333"/>
    <w:qFormat/>
    <w:uiPriority w:val="0"/>
    <w:pPr>
      <w:ind w:left="3485" w:hanging="1080"/>
    </w:pPr>
  </w:style>
  <w:style w:type="paragraph" w:customStyle="1" w:styleId="335">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6">
    <w:name w:val="font7"/>
    <w:basedOn w:val="1"/>
    <w:qFormat/>
    <w:uiPriority w:val="99"/>
    <w:pPr>
      <w:spacing w:beforeAutospacing="1" w:afterAutospacing="1"/>
    </w:pPr>
    <w:rPr>
      <w:rFonts w:eastAsia="Times New Roman"/>
      <w:color w:val="000000"/>
      <w:sz w:val="20"/>
      <w:szCs w:val="20"/>
    </w:rPr>
  </w:style>
  <w:style w:type="paragraph" w:customStyle="1" w:styleId="337">
    <w:name w:val="font8"/>
    <w:basedOn w:val="1"/>
    <w:qFormat/>
    <w:uiPriority w:val="99"/>
    <w:pPr>
      <w:spacing w:beforeAutospacing="1" w:afterAutospacing="1"/>
    </w:pPr>
    <w:rPr>
      <w:rFonts w:eastAsia="Times New Roman"/>
      <w:b/>
      <w:bCs/>
      <w:color w:val="000000"/>
      <w:sz w:val="20"/>
      <w:szCs w:val="20"/>
    </w:rPr>
  </w:style>
  <w:style w:type="paragraph" w:customStyle="1" w:styleId="338">
    <w:name w:val="font9"/>
    <w:basedOn w:val="1"/>
    <w:qFormat/>
    <w:uiPriority w:val="99"/>
    <w:pPr>
      <w:spacing w:beforeAutospacing="1" w:afterAutospacing="1"/>
    </w:pPr>
    <w:rPr>
      <w:rFonts w:eastAsia="Times New Roman"/>
      <w:color w:val="000000"/>
      <w:sz w:val="20"/>
      <w:szCs w:val="20"/>
      <w:u w:val="single"/>
    </w:rPr>
  </w:style>
  <w:style w:type="paragraph" w:customStyle="1" w:styleId="339">
    <w:name w:val="font10"/>
    <w:basedOn w:val="1"/>
    <w:qFormat/>
    <w:uiPriority w:val="99"/>
    <w:pPr>
      <w:spacing w:beforeAutospacing="1" w:afterAutospacing="1"/>
    </w:pPr>
    <w:rPr>
      <w:rFonts w:eastAsia="Times New Roman"/>
      <w:i/>
      <w:iCs/>
      <w:color w:val="000000"/>
      <w:sz w:val="20"/>
      <w:szCs w:val="20"/>
    </w:rPr>
  </w:style>
  <w:style w:type="paragraph" w:customStyle="1" w:styleId="340">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1">
    <w:name w:val="xl66"/>
    <w:basedOn w:val="1"/>
    <w:qFormat/>
    <w:uiPriority w:val="0"/>
    <w:pPr>
      <w:spacing w:beforeAutospacing="1" w:afterAutospacing="1"/>
      <w:jc w:val="center"/>
    </w:pPr>
    <w:rPr>
      <w:rFonts w:eastAsia="Times New Roman"/>
    </w:rPr>
  </w:style>
  <w:style w:type="paragraph" w:customStyle="1" w:styleId="342">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3">
    <w:name w:val="xl68"/>
    <w:basedOn w:val="1"/>
    <w:qFormat/>
    <w:uiPriority w:val="0"/>
    <w:pPr>
      <w:spacing w:beforeAutospacing="1" w:afterAutospacing="1"/>
      <w:jc w:val="center"/>
    </w:pPr>
    <w:rPr>
      <w:rFonts w:eastAsia="Times New Roman"/>
      <w:sz w:val="22"/>
      <w:szCs w:val="22"/>
    </w:rPr>
  </w:style>
  <w:style w:type="paragraph" w:customStyle="1" w:styleId="344">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5">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6">
    <w:name w:val="Conteúdo do quadro"/>
    <w:basedOn w:val="1"/>
    <w:qFormat/>
    <w:uiPriority w:val="0"/>
  </w:style>
  <w:style w:type="table" w:customStyle="1" w:styleId="347">
    <w:name w:val="TableGrid"/>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8">
    <w:name w:val="TableGrid1"/>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9">
    <w:name w:val="normaltextrun"/>
    <w:basedOn w:val="9"/>
    <w:uiPriority w:val="0"/>
  </w:style>
  <w:style w:type="paragraph" w:customStyle="1" w:styleId="350">
    <w:name w:val="paragraph"/>
    <w:basedOn w:val="1"/>
    <w:uiPriority w:val="0"/>
    <w:pPr>
      <w:spacing w:before="100" w:beforeAutospacing="1" w:after="100" w:afterAutospacing="1"/>
    </w:pPr>
    <w:rPr>
      <w:rFonts w:eastAsia="Times New Roman"/>
    </w:rPr>
  </w:style>
  <w:style w:type="character" w:customStyle="1" w:styleId="351">
    <w:name w:val="eop"/>
    <w:basedOn w:val="9"/>
    <w:uiPriority w:val="0"/>
  </w:style>
  <w:style w:type="character" w:customStyle="1" w:styleId="352">
    <w:name w:val="spellingerror"/>
    <w:basedOn w:val="9"/>
    <w:uiPriority w:val="0"/>
  </w:style>
  <w:style w:type="character" w:customStyle="1" w:styleId="353">
    <w:name w:val="contextualspellingandgrammarerror"/>
    <w:basedOn w:val="9"/>
    <w:uiPriority w:val="0"/>
  </w:style>
  <w:style w:type="character" w:customStyle="1" w:styleId="354">
    <w:name w:val="Grade Média 1 - Ênfase 2 Char"/>
    <w:uiPriority w:val="34"/>
    <w:rPr>
      <w:sz w:val="24"/>
      <w:szCs w:val="24"/>
    </w:rPr>
  </w:style>
  <w:style w:type="table" w:styleId="355">
    <w:name w:val="Medium Grid 1 Accent 2"/>
    <w:basedOn w:val="10"/>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6">
    <w:name w:val="Grade Média 21"/>
    <w:qFormat/>
    <w:uiPriority w:val="0"/>
    <w:rPr>
      <w:rFonts w:ascii="Times New Roman" w:hAnsi="Times New Roman" w:eastAsia="Times New Roman" w:cs="Times New Roman"/>
      <w:lang w:val="pt-BR" w:eastAsia="pt-BR" w:bidi="ar-SA"/>
    </w:rPr>
  </w:style>
  <w:style w:type="paragraph" w:customStyle="1" w:styleId="357">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8">
    <w:name w:val="scayt-misspell-word"/>
    <w:basedOn w:val="9"/>
    <w:uiPriority w:val="0"/>
  </w:style>
  <w:style w:type="paragraph" w:customStyle="1" w:styleId="359">
    <w:name w:val="Grade Colorida - Ênfase 110"/>
    <w:basedOn w:val="1"/>
    <w:next w:val="1"/>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0">
    <w:name w:val="Título 6 Char"/>
    <w:basedOn w:val="9"/>
    <w:link w:val="7"/>
    <w:semiHidden/>
    <w:uiPriority w:val="9"/>
    <w:rPr>
      <w:rFonts w:ascii="Arial" w:hAnsi="Arial" w:eastAsia="Arial" w:cs="Arial"/>
      <w:b/>
    </w:rPr>
  </w:style>
  <w:style w:type="table" w:customStyle="1" w:styleId="361">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2">
    <w:name w:val="Nivel 3 Char"/>
    <w:basedOn w:val="9"/>
    <w:link w:val="332"/>
    <w:uiPriority w:val="0"/>
    <w:rPr>
      <w:rFonts w:ascii="Ecofont_Spranq_eco_Sans" w:hAnsi="Ecofont_Spranq_eco_Sans" w:eastAsia="Arial Unicode MS" w:cs="Arial"/>
      <w:color w:val="000000"/>
      <w:sz w:val="24"/>
    </w:rPr>
  </w:style>
  <w:style w:type="paragraph" w:customStyle="1" w:styleId="363">
    <w:name w:val="Nível 3-R"/>
    <w:basedOn w:val="332"/>
    <w:link w:val="364"/>
    <w:qFormat/>
    <w:uiPriority w:val="0"/>
    <w:pPr>
      <w:numPr>
        <w:ilvl w:val="2"/>
        <w:numId w:val="1"/>
      </w:numPr>
      <w:tabs>
        <w:tab w:val="clear" w:pos="360"/>
      </w:tabs>
    </w:pPr>
    <w:rPr>
      <w:rFonts w:ascii="Arial" w:hAnsi="Arial" w:eastAsiaTheme="minorEastAsia"/>
      <w:i/>
      <w:iCs/>
      <w:color w:val="FF0000"/>
    </w:rPr>
  </w:style>
  <w:style w:type="character" w:customStyle="1" w:styleId="364">
    <w:name w:val="Nível 3-R Char"/>
    <w:basedOn w:val="362"/>
    <w:link w:val="363"/>
    <w:uiPriority w:val="0"/>
    <w:rPr>
      <w:rFonts w:ascii="Arial" w:hAnsi="Arial" w:cs="Arial" w:eastAsiaTheme="minorEastAsia"/>
      <w:i/>
      <w:iCs/>
      <w:color w:val="FF0000"/>
      <w:sz w:val="24"/>
    </w:rPr>
  </w:style>
  <w:style w:type="character" w:customStyle="1" w:styleId="365">
    <w:name w:val="Nivel 4 Char"/>
    <w:basedOn w:val="9"/>
    <w:link w:val="333"/>
    <w:uiPriority w:val="0"/>
    <w:rPr>
      <w:rFonts w:ascii="Ecofont_Spranq_eco_Sans" w:hAnsi="Ecofont_Spranq_eco_Sans" w:eastAsia="Arial Unicode MS" w:cs="Arial"/>
      <w:color w:val="00000A"/>
      <w:sz w:val="24"/>
    </w:rPr>
  </w:style>
  <w:style w:type="paragraph" w:customStyle="1" w:styleId="366">
    <w:name w:val="Nível 4"/>
    <w:basedOn w:val="1"/>
    <w:link w:val="369"/>
    <w:qFormat/>
    <w:uiPriority w:val="0"/>
    <w:pPr>
      <w:spacing w:before="120" w:after="120" w:line="276" w:lineRule="auto"/>
      <w:ind w:left="567"/>
      <w:jc w:val="both"/>
    </w:pPr>
    <w:rPr>
      <w:rFonts w:ascii="Arial" w:hAnsi="Arial" w:eastAsia="Times New Roman" w:cs="Arial"/>
      <w:sz w:val="20"/>
      <w:szCs w:val="20"/>
    </w:rPr>
  </w:style>
  <w:style w:type="paragraph" w:customStyle="1" w:styleId="367">
    <w:name w:val="Nível 3"/>
    <w:basedOn w:val="363"/>
    <w:link w:val="368"/>
    <w:qFormat/>
    <w:uiPriority w:val="0"/>
    <w:pPr/>
    <w:rPr>
      <w:rFonts w:eastAsia="Times New Roman"/>
      <w:i w:val="0"/>
      <w:iCs w:val="0"/>
    </w:rPr>
  </w:style>
  <w:style w:type="character" w:customStyle="1" w:styleId="368">
    <w:name w:val="Nível 3 Char"/>
    <w:basedOn w:val="364"/>
    <w:link w:val="367"/>
    <w:uiPriority w:val="0"/>
    <w:rPr>
      <w:rFonts w:ascii="Arial" w:hAnsi="Arial" w:eastAsia="Times New Roman" w:cs="Arial"/>
      <w:i w:val="0"/>
      <w:iCs w:val="0"/>
      <w:color w:val="FF0000"/>
      <w:sz w:val="24"/>
    </w:rPr>
  </w:style>
  <w:style w:type="character" w:customStyle="1" w:styleId="369">
    <w:name w:val="Nível 4 Char"/>
    <w:basedOn w:val="368"/>
    <w:link w:val="366"/>
    <w:uiPriority w:val="0"/>
    <w:rPr>
      <w:rFonts w:ascii="Arial" w:hAnsi="Arial" w:eastAsia="Times New Roman" w:cs="Arial"/>
      <w:color w:val="FF0000"/>
      <w:sz w:val="24"/>
    </w:rPr>
  </w:style>
  <w:style w:type="paragraph" w:customStyle="1" w:styleId="370">
    <w:name w:val="Nível 2 -Red"/>
    <w:basedOn w:val="82"/>
    <w:link w:val="371"/>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71">
    <w:name w:val="Nível 2 -Red Char"/>
    <w:basedOn w:val="81"/>
    <w:link w:val="370"/>
    <w:uiPriority w:val="0"/>
    <w:rPr>
      <w:rFonts w:ascii="Arial" w:hAnsi="Arial" w:eastAsia="Times New Roman" w:cs="Arial"/>
      <w:i/>
      <w:iCs/>
      <w:color w:val="FF0000"/>
    </w:rPr>
  </w:style>
  <w:style w:type="paragraph" w:customStyle="1" w:styleId="372">
    <w:name w:val="Nível 1-Sem Num"/>
    <w:basedOn w:val="65"/>
    <w:link w:val="373"/>
    <w:autoRedefine/>
    <w:qFormat/>
    <w:uiPriority w:val="0"/>
    <w:pPr>
      <w:spacing w:before="120" w:after="120" w:line="360" w:lineRule="auto"/>
      <w:outlineLvl w:val="1"/>
    </w:pPr>
    <w:rPr>
      <w:rFonts w:ascii="Times New Roman" w:hAnsi="Times New Roman"/>
      <w:sz w:val="22"/>
      <w:szCs w:val="22"/>
      <w:u w:val="single"/>
    </w:rPr>
  </w:style>
  <w:style w:type="character" w:customStyle="1" w:styleId="373">
    <w:name w:val="Nível 1-Sem Num Char"/>
    <w:basedOn w:val="64"/>
    <w:link w:val="372"/>
    <w:uiPriority w:val="0"/>
    <w:rPr>
      <w:rFonts w:ascii="Times New Roman" w:hAnsi="Times New Roman" w:eastAsiaTheme="majorEastAsia"/>
      <w:color w:val="000000"/>
      <w:sz w:val="22"/>
      <w:szCs w:val="22"/>
      <w:u w:val="single"/>
    </w:rPr>
  </w:style>
  <w:style w:type="paragraph" w:customStyle="1" w:styleId="374">
    <w:name w:val="Nível 1-Sem Num Preto"/>
    <w:basedOn w:val="372"/>
    <w:link w:val="375"/>
    <w:qFormat/>
    <w:uiPriority w:val="0"/>
    <w:rPr>
      <w:lang w:eastAsia="zh-CN" w:bidi="hi-IN"/>
    </w:rPr>
  </w:style>
  <w:style w:type="character" w:customStyle="1" w:styleId="375">
    <w:name w:val="Nível 1-Sem Num Preto Char"/>
    <w:basedOn w:val="373"/>
    <w:link w:val="374"/>
    <w:uiPriority w:val="0"/>
    <w:rPr>
      <w:rFonts w:asciiTheme="minorHAnsi" w:hAnsiTheme="minorHAnsi" w:eastAsiaTheme="majorEastAsia" w:cstheme="minorHAnsi"/>
      <w:color w:val="000000"/>
      <w:sz w:val="22"/>
      <w:szCs w:val="22"/>
      <w:u w:val="single"/>
      <w:lang w:eastAsia="zh-CN" w:bidi="hi-IN"/>
    </w:rPr>
  </w:style>
  <w:style w:type="paragraph" w:customStyle="1" w:styleId="376">
    <w:name w:val="Nível 4-R"/>
    <w:basedOn w:val="1"/>
    <w:link w:val="415"/>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7">
    <w:name w:val="SubTitNN Char"/>
    <w:basedOn w:val="9"/>
    <w:link w:val="378"/>
    <w:locked/>
    <w:uiPriority w:val="0"/>
    <w:rPr>
      <w:rFonts w:ascii="Arial" w:hAnsi="Arial" w:cs="Arial"/>
      <w:b/>
      <w:bCs/>
      <w:iCs/>
    </w:rPr>
  </w:style>
  <w:style w:type="paragraph" w:customStyle="1" w:styleId="378">
    <w:name w:val="SubTitNN"/>
    <w:basedOn w:val="1"/>
    <w:link w:val="377"/>
    <w:qFormat/>
    <w:uiPriority w:val="0"/>
    <w:pPr>
      <w:spacing w:before="240" w:after="120" w:line="276" w:lineRule="auto"/>
      <w:jc w:val="both"/>
    </w:pPr>
    <w:rPr>
      <w:rFonts w:ascii="Arial" w:hAnsi="Arial" w:cs="Arial"/>
      <w:b/>
      <w:bCs/>
      <w:iCs/>
      <w:sz w:val="20"/>
      <w:szCs w:val="20"/>
    </w:rPr>
  </w:style>
  <w:style w:type="paragraph" w:customStyle="1" w:styleId="379">
    <w:name w:val="Nota explicativa"/>
    <w:basedOn w:val="62"/>
    <w:link w:val="380"/>
    <w:uiPriority w:val="0"/>
    <w:rPr>
      <w:rFonts w:ascii="Arial" w:hAnsi="Arial"/>
    </w:rPr>
  </w:style>
  <w:style w:type="character" w:customStyle="1" w:styleId="380">
    <w:name w:val="Nota explicativa Char"/>
    <w:basedOn w:val="61"/>
    <w:link w:val="379"/>
    <w:uiPriority w:val="0"/>
    <w:rPr>
      <w:rFonts w:ascii="Arial" w:hAnsi="Arial" w:cs="Tahoma"/>
      <w:color w:val="000000"/>
      <w:szCs w:val="24"/>
      <w:shd w:val="clear" w:color="auto" w:fill="FFFFCC"/>
      <w:lang w:eastAsia="en-US"/>
    </w:rPr>
  </w:style>
  <w:style w:type="paragraph" w:customStyle="1" w:styleId="381">
    <w:name w:val="Nivel_01_Titulo"/>
    <w:basedOn w:val="65"/>
    <w:link w:val="382"/>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2">
    <w:name w:val="Nivel_01_Titulo Char"/>
    <w:basedOn w:val="64"/>
    <w:link w:val="381"/>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3">
    <w:name w:val="textbody"/>
    <w:basedOn w:val="1"/>
    <w:uiPriority w:val="0"/>
    <w:pPr>
      <w:spacing w:before="100" w:beforeAutospacing="1" w:after="100" w:afterAutospacing="1"/>
    </w:pPr>
    <w:rPr>
      <w:rFonts w:eastAsia="Times New Roman"/>
    </w:rPr>
  </w:style>
  <w:style w:type="paragraph" w:customStyle="1" w:styleId="384">
    <w:name w:val="em_0020ementa"/>
    <w:basedOn w:val="1"/>
    <w:uiPriority w:val="0"/>
    <w:pPr>
      <w:ind w:left="4160"/>
      <w:jc w:val="both"/>
    </w:pPr>
    <w:rPr>
      <w:rFonts w:eastAsia="Times New Roman"/>
      <w:sz w:val="28"/>
      <w:szCs w:val="28"/>
    </w:rPr>
  </w:style>
  <w:style w:type="character" w:customStyle="1" w:styleId="385">
    <w:name w:val="cp_0020corpodespacho__char1"/>
    <w:uiPriority w:val="0"/>
    <w:rPr>
      <w:rFonts w:hint="default" w:ascii="Times New Roman" w:hAnsi="Times New Roman" w:cs="Times New Roman"/>
      <w:sz w:val="26"/>
      <w:szCs w:val="26"/>
      <w:u w:val="none"/>
    </w:rPr>
  </w:style>
  <w:style w:type="character" w:customStyle="1" w:styleId="386">
    <w:name w:val="em_0020ementa__char1"/>
    <w:uiPriority w:val="0"/>
    <w:rPr>
      <w:rFonts w:hint="default" w:ascii="Times New Roman" w:hAnsi="Times New Roman" w:cs="Times New Roman"/>
      <w:sz w:val="28"/>
      <w:szCs w:val="28"/>
      <w:u w:val="none"/>
    </w:rPr>
  </w:style>
  <w:style w:type="character" w:customStyle="1" w:styleId="387">
    <w:name w:val="Manoel"/>
    <w:uiPriority w:val="0"/>
    <w:rPr>
      <w:rFonts w:ascii="Arial" w:hAnsi="Arial" w:cs="Arial"/>
      <w:color w:val="7030A0"/>
      <w:sz w:val="20"/>
    </w:rPr>
  </w:style>
  <w:style w:type="paragraph" w:customStyle="1" w:styleId="388">
    <w:name w:val="texto1"/>
    <w:basedOn w:val="1"/>
    <w:uiPriority w:val="0"/>
    <w:pPr>
      <w:spacing w:before="100" w:beforeAutospacing="1" w:after="100" w:afterAutospacing="1"/>
    </w:pPr>
    <w:rPr>
      <w:rFonts w:eastAsia="Times New Roman"/>
    </w:rPr>
  </w:style>
  <w:style w:type="paragraph" w:customStyle="1" w:styleId="389">
    <w:name w:val="x_western"/>
    <w:basedOn w:val="1"/>
    <w:uiPriority w:val="0"/>
    <w:pPr>
      <w:spacing w:before="100" w:beforeAutospacing="1" w:after="100" w:afterAutospacing="1"/>
    </w:pPr>
    <w:rPr>
      <w:rFonts w:eastAsia="Times New Roman"/>
    </w:rPr>
  </w:style>
  <w:style w:type="paragraph" w:customStyle="1" w:styleId="390">
    <w:name w:val="TCU - Ac - item 9 - §§_0"/>
    <w:basedOn w:val="1"/>
    <w:uiPriority w:val="0"/>
    <w:pPr>
      <w:ind w:firstLine="1134"/>
      <w:jc w:val="both"/>
    </w:pPr>
    <w:rPr>
      <w:rFonts w:eastAsia="Times New Roman"/>
      <w:szCs w:val="22"/>
      <w:lang w:eastAsia="en-US"/>
    </w:rPr>
  </w:style>
  <w:style w:type="paragraph" w:customStyle="1" w:styleId="391">
    <w:name w:val="Normal_1"/>
    <w:uiPriority w:val="0"/>
    <w:rPr>
      <w:rFonts w:ascii="Times New Roman" w:hAnsi="Times New Roman" w:eastAsia="Times New Roman" w:cs="Times New Roman"/>
      <w:sz w:val="24"/>
      <w:szCs w:val="22"/>
      <w:lang w:val="pt-BR" w:eastAsia="en-US" w:bidi="ar-SA"/>
    </w:rPr>
  </w:style>
  <w:style w:type="paragraph" w:customStyle="1" w:styleId="392">
    <w:name w:val="tcu_-__ac_-_item_9_-_1ª_linha"/>
    <w:basedOn w:val="1"/>
    <w:uiPriority w:val="0"/>
    <w:pPr>
      <w:spacing w:before="100" w:beforeAutospacing="1" w:after="100" w:afterAutospacing="1"/>
    </w:pPr>
    <w:rPr>
      <w:rFonts w:eastAsia="Times New Roman"/>
    </w:rPr>
  </w:style>
  <w:style w:type="paragraph" w:customStyle="1" w:styleId="393">
    <w:name w:val="texto_justificado_recuo_primeira_linha"/>
    <w:basedOn w:val="1"/>
    <w:uiPriority w:val="0"/>
    <w:pPr>
      <w:spacing w:before="100" w:beforeAutospacing="1" w:after="100" w:afterAutospacing="1"/>
    </w:pPr>
    <w:rPr>
      <w:rFonts w:eastAsia="Times New Roman"/>
    </w:rPr>
  </w:style>
  <w:style w:type="character" w:customStyle="1" w:styleId="394">
    <w:name w:val="highlight"/>
    <w:basedOn w:val="9"/>
    <w:uiPriority w:val="0"/>
  </w:style>
  <w:style w:type="paragraph" w:customStyle="1" w:styleId="395">
    <w:name w:val="texto_justificado"/>
    <w:basedOn w:val="1"/>
    <w:uiPriority w:val="0"/>
    <w:pPr>
      <w:spacing w:before="100" w:beforeAutospacing="1" w:after="100" w:afterAutospacing="1"/>
    </w:pPr>
    <w:rPr>
      <w:rFonts w:eastAsia="Times New Roman"/>
    </w:rPr>
  </w:style>
  <w:style w:type="character" w:customStyle="1" w:styleId="396">
    <w:name w:val="Menção Pendente1"/>
    <w:basedOn w:val="9"/>
    <w:semiHidden/>
    <w:unhideWhenUsed/>
    <w:uiPriority w:val="99"/>
    <w:rPr>
      <w:color w:val="605E5C"/>
      <w:shd w:val="clear" w:color="auto" w:fill="E1DFDD"/>
    </w:rPr>
  </w:style>
  <w:style w:type="character" w:customStyle="1" w:styleId="397">
    <w:name w:val="Menção Pendente2"/>
    <w:basedOn w:val="9"/>
    <w:semiHidden/>
    <w:unhideWhenUsed/>
    <w:uiPriority w:val="99"/>
    <w:rPr>
      <w:color w:val="605E5C"/>
      <w:shd w:val="clear" w:color="auto" w:fill="E1DFDD"/>
    </w:rPr>
  </w:style>
  <w:style w:type="paragraph" w:customStyle="1" w:styleId="398">
    <w:name w:val="Nível 2 Opcional"/>
    <w:basedOn w:val="82"/>
    <w:link w:val="400"/>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9">
    <w:name w:val="Nível 3 Opcional"/>
    <w:basedOn w:val="332"/>
    <w:link w:val="401"/>
    <w:qFormat/>
    <w:uiPriority w:val="0"/>
    <w:pPr>
      <w:tabs>
        <w:tab w:val="clear" w:pos="360"/>
      </w:tabs>
      <w:ind w:left="1072" w:hanging="504"/>
    </w:pPr>
    <w:rPr>
      <w:rFonts w:ascii="Arial" w:hAnsi="Arial" w:eastAsia="Times New Roman"/>
      <w:i/>
      <w:iCs/>
      <w:color w:val="FF0000"/>
      <w:sz w:val="20"/>
    </w:rPr>
  </w:style>
  <w:style w:type="character" w:customStyle="1" w:styleId="400">
    <w:name w:val="Nível 2 Opcional Char"/>
    <w:basedOn w:val="9"/>
    <w:link w:val="398"/>
    <w:uiPriority w:val="0"/>
    <w:rPr>
      <w:rFonts w:ascii="Arial" w:hAnsi="Arial" w:eastAsia="Times New Roman" w:cs="Arial"/>
      <w:i/>
      <w:color w:val="FF0000"/>
      <w:sz w:val="18"/>
      <w:szCs w:val="18"/>
      <w:lang w:eastAsia="en-US"/>
    </w:rPr>
  </w:style>
  <w:style w:type="character" w:customStyle="1" w:styleId="401">
    <w:name w:val="Nível 3 Opcional Char"/>
    <w:basedOn w:val="9"/>
    <w:link w:val="399"/>
    <w:uiPriority w:val="0"/>
    <w:rPr>
      <w:rFonts w:ascii="Arial" w:hAnsi="Arial" w:eastAsia="Times New Roman" w:cs="Arial"/>
      <w:i/>
      <w:iCs/>
      <w:color w:val="FF0000"/>
    </w:rPr>
  </w:style>
  <w:style w:type="character" w:styleId="402">
    <w:name w:val="Placeholder Text"/>
    <w:basedOn w:val="9"/>
    <w:semiHidden/>
    <w:uiPriority w:val="67"/>
    <w:rPr>
      <w:color w:val="808080"/>
    </w:rPr>
  </w:style>
  <w:style w:type="paragraph" w:customStyle="1" w:styleId="403">
    <w:name w:val="corpo"/>
    <w:basedOn w:val="1"/>
    <w:uiPriority w:val="0"/>
    <w:pPr>
      <w:spacing w:before="100" w:beforeAutospacing="1" w:after="100" w:afterAutospacing="1"/>
    </w:pPr>
    <w:rPr>
      <w:rFonts w:eastAsia="Times New Roman"/>
    </w:rPr>
  </w:style>
  <w:style w:type="paragraph" w:customStyle="1" w:styleId="404">
    <w:name w:val="item_nivel2"/>
    <w:basedOn w:val="1"/>
    <w:uiPriority w:val="0"/>
    <w:pPr>
      <w:spacing w:before="100" w:beforeAutospacing="1" w:after="100" w:afterAutospacing="1"/>
    </w:pPr>
    <w:rPr>
      <w:rFonts w:eastAsia="Times New Roman"/>
    </w:rPr>
  </w:style>
  <w:style w:type="paragraph" w:customStyle="1" w:styleId="405">
    <w:name w:val="item_nivel1"/>
    <w:basedOn w:val="1"/>
    <w:uiPriority w:val="0"/>
    <w:pPr>
      <w:spacing w:before="100" w:beforeAutospacing="1" w:after="100" w:afterAutospacing="1"/>
    </w:pPr>
    <w:rPr>
      <w:rFonts w:eastAsia="Times New Roman"/>
    </w:rPr>
  </w:style>
  <w:style w:type="paragraph" w:customStyle="1" w:styleId="406">
    <w:name w:val="item_alinea_letra"/>
    <w:basedOn w:val="1"/>
    <w:uiPriority w:val="0"/>
    <w:pPr>
      <w:spacing w:before="100" w:beforeAutospacing="1" w:after="100" w:afterAutospacing="1"/>
    </w:pPr>
    <w:rPr>
      <w:rFonts w:eastAsia="Times New Roman"/>
    </w:rPr>
  </w:style>
  <w:style w:type="character" w:customStyle="1" w:styleId="407">
    <w:name w:val="markedcontent"/>
    <w:basedOn w:val="9"/>
    <w:uiPriority w:val="0"/>
  </w:style>
  <w:style w:type="paragraph" w:customStyle="1" w:styleId="408">
    <w:name w:val="Standard"/>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9">
    <w:name w:val="Text body"/>
    <w:basedOn w:val="408"/>
    <w:uiPriority w:val="0"/>
    <w:pPr>
      <w:spacing w:after="140" w:line="276" w:lineRule="auto"/>
    </w:pPr>
  </w:style>
  <w:style w:type="character" w:customStyle="1" w:styleId="410">
    <w:name w:val="Menção Pendente3"/>
    <w:basedOn w:val="9"/>
    <w:semiHidden/>
    <w:unhideWhenUsed/>
    <w:uiPriority w:val="99"/>
    <w:rPr>
      <w:color w:val="605E5C"/>
      <w:shd w:val="clear" w:color="auto" w:fill="E1DFDD"/>
    </w:rPr>
  </w:style>
  <w:style w:type="character" w:customStyle="1" w:styleId="411">
    <w:name w:val="Menção Pendente4"/>
    <w:basedOn w:val="9"/>
    <w:semiHidden/>
    <w:unhideWhenUsed/>
    <w:uiPriority w:val="99"/>
    <w:rPr>
      <w:color w:val="605E5C"/>
      <w:shd w:val="clear" w:color="auto" w:fill="E1DFDD"/>
    </w:rPr>
  </w:style>
  <w:style w:type="paragraph" w:customStyle="1" w:styleId="412">
    <w:name w:val="ou"/>
    <w:basedOn w:val="71"/>
    <w:link w:val="413"/>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3">
    <w:name w:val="ou Char"/>
    <w:basedOn w:val="70"/>
    <w:link w:val="412"/>
    <w:uiPriority w:val="0"/>
    <w:rPr>
      <w:rFonts w:ascii="Arial" w:hAnsi="Arial" w:cs="Arial" w:eastAsiaTheme="minorHAnsi"/>
      <w:b/>
      <w:bCs/>
      <w:i/>
      <w:iCs/>
      <w:color w:val="FF0000"/>
      <w:sz w:val="24"/>
      <w:szCs w:val="24"/>
      <w:u w:val="single"/>
    </w:rPr>
  </w:style>
  <w:style w:type="paragraph" w:customStyle="1" w:styleId="414">
    <w:name w:val="dou-paragraph"/>
    <w:basedOn w:val="1"/>
    <w:uiPriority w:val="0"/>
    <w:pPr>
      <w:spacing w:before="100" w:beforeAutospacing="1" w:after="100" w:afterAutospacing="1"/>
    </w:pPr>
    <w:rPr>
      <w:rFonts w:eastAsia="Times New Roman"/>
    </w:rPr>
  </w:style>
  <w:style w:type="character" w:customStyle="1" w:styleId="415">
    <w:name w:val="Nível 4-R Char"/>
    <w:basedOn w:val="365"/>
    <w:link w:val="376"/>
    <w:uiPriority w:val="0"/>
    <w:rPr>
      <w:rFonts w:ascii="Arial" w:hAnsi="Arial" w:cs="Arial" w:eastAsiaTheme="minorEastAsia"/>
      <w:i/>
      <w:iCs/>
      <w:color w:val="FF0000"/>
      <w:sz w:val="24"/>
    </w:rPr>
  </w:style>
  <w:style w:type="paragraph" w:customStyle="1" w:styleId="416">
    <w:name w:val="Preâmbulo"/>
    <w:basedOn w:val="1"/>
    <w:link w:val="417"/>
    <w:uiPriority w:val="0"/>
    <w:pPr>
      <w:spacing w:before="480" w:after="120" w:line="360" w:lineRule="auto"/>
      <w:ind w:left="4253" w:right="-17"/>
      <w:jc w:val="both"/>
    </w:pPr>
    <w:rPr>
      <w:rFonts w:ascii="Arial" w:hAnsi="Arial" w:eastAsia="Arial" w:cs="Arial"/>
      <w:bCs/>
      <w:sz w:val="20"/>
      <w:szCs w:val="20"/>
    </w:rPr>
  </w:style>
  <w:style w:type="character" w:customStyle="1" w:styleId="417">
    <w:name w:val="Preâmbulo Char"/>
    <w:basedOn w:val="9"/>
    <w:link w:val="416"/>
    <w:uiPriority w:val="0"/>
    <w:rPr>
      <w:rFonts w:ascii="Arial" w:hAnsi="Arial" w:eastAsia="Arial" w:cs="Arial"/>
      <w:bCs/>
    </w:rPr>
  </w:style>
  <w:style w:type="character" w:customStyle="1" w:styleId="418">
    <w:name w:val="Mention non résolue1"/>
    <w:basedOn w:val="9"/>
    <w:semiHidden/>
    <w:unhideWhenUsed/>
    <w:uiPriority w:val="99"/>
    <w:rPr>
      <w:color w:val="605E5C"/>
      <w:shd w:val="clear" w:color="auto" w:fill="E1DFDD"/>
    </w:rPr>
  </w:style>
  <w:style w:type="character" w:customStyle="1" w:styleId="419">
    <w:name w:val="findhit"/>
    <w:basedOn w:val="9"/>
    <w:uiPriority w:val="0"/>
  </w:style>
  <w:style w:type="paragraph" w:customStyle="1" w:styleId="420">
    <w:name w:val="Nivel 3-erro"/>
    <w:basedOn w:val="332"/>
    <w:link w:val="421"/>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21">
    <w:name w:val="Nivel 3-erro Char"/>
    <w:basedOn w:val="9"/>
    <w:link w:val="420"/>
    <w:uiPriority w:val="0"/>
    <w:rPr>
      <w:rFonts w:ascii="Arial" w:hAnsi="Arial" w:cs="Tahoma" w:eastAsiaTheme="minorEastAsia"/>
      <w:szCs w:val="24"/>
    </w:rPr>
  </w:style>
  <w:style w:type="paragraph" w:customStyle="1" w:styleId="422">
    <w:name w:val="Alterações"/>
    <w:basedOn w:val="1"/>
    <w:link w:val="423"/>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3">
    <w:name w:val="Alterações Char"/>
    <w:basedOn w:val="9"/>
    <w:link w:val="422"/>
    <w:uiPriority w:val="1"/>
    <w:rPr>
      <w:rFonts w:ascii="Arial" w:hAnsi="Arial" w:cs="Arial" w:eastAsiaTheme="minorEastAsia"/>
      <w:i/>
      <w:iCs/>
      <w:color w:val="0000FF"/>
    </w:rPr>
  </w:style>
  <w:style w:type="character" w:customStyle="1" w:styleId="424">
    <w:name w:val="Mention"/>
    <w:basedOn w:val="9"/>
    <w:unhideWhenUsed/>
    <w:uiPriority w:val="99"/>
    <w:rPr>
      <w:color w:val="2B579A"/>
      <w:shd w:val="clear" w:color="auto" w:fill="E6E6E6"/>
    </w:rPr>
  </w:style>
  <w:style w:type="character" w:customStyle="1" w:styleId="425">
    <w:name w:val="Unresolved Mention"/>
    <w:basedOn w:val="9"/>
    <w:semiHidden/>
    <w:unhideWhenUsed/>
    <w:uiPriority w:val="99"/>
    <w:rPr>
      <w:color w:val="605E5C"/>
      <w:shd w:val="clear" w:color="auto" w:fill="E1DFDD"/>
    </w:rPr>
  </w:style>
  <w:style w:type="paragraph" w:customStyle="1" w:styleId="426">
    <w:name w:val="nivel2"/>
    <w:basedOn w:val="1"/>
    <w:uiPriority w:val="0"/>
    <w:pPr>
      <w:spacing w:before="100" w:beforeAutospacing="1" w:after="100" w:afterAutospacing="1"/>
    </w:pPr>
    <w:rPr>
      <w:rFonts w:eastAsia="Times New Roman"/>
    </w:rPr>
  </w:style>
  <w:style w:type="character" w:customStyle="1" w:styleId="427">
    <w:name w:val="linkdainternet"/>
    <w:basedOn w:val="9"/>
    <w:uiPriority w:val="0"/>
  </w:style>
  <w:style w:type="paragraph" w:customStyle="1" w:styleId="428">
    <w:name w:val="TOC Heading"/>
    <w:basedOn w:val="2"/>
    <w:next w:val="1"/>
    <w:unhideWhenUsed/>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B569A-9C55-4C7A-BE75-EC922487B02C}">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96</Pages>
  <Words>28911</Words>
  <Characters>156124</Characters>
  <Lines>1301</Lines>
  <Paragraphs>369</Paragraphs>
  <TotalTime>1</TotalTime>
  <ScaleCrop>false</ScaleCrop>
  <LinksUpToDate>false</LinksUpToDate>
  <CharactersWithSpaces>184666</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2025-06-18T16:56:00Z</dcterms:created>
  <dc:creator>NAJSP</dc:creator>
  <cp:lastModifiedBy>barbara.lopo</cp:lastModifiedBy>
  <cp:lastPrinted>2025-06-18T17:10:00Z</cp:lastPrinted>
  <dcterms:modified xsi:type="dcterms:W3CDTF">2025-07-11T16:23:52Z</dcterms:modified>
  <dc:title>PROCESSO Nº 23066</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1046-12.2.0.21931</vt:lpwstr>
  </property>
  <property fmtid="{D5CDD505-2E9C-101B-9397-08002B2CF9AE}" pid="10" name="ICV">
    <vt:lpwstr>7120303436F34DF29D547E162BD7C10D_13</vt:lpwstr>
  </property>
</Properties>
</file>